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val="0"/>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浙江省注册会计师协会 浙江省资产评估协会</w:t>
      </w:r>
    </w:p>
    <w:p>
      <w:pPr>
        <w:keepNext w:val="0"/>
        <w:keepLines w:val="0"/>
        <w:pageBreakBefore w:val="0"/>
        <w:kinsoku/>
        <w:wordWrap/>
        <w:overflowPunct/>
        <w:topLinePunct w:val="0"/>
        <w:autoSpaceDE/>
        <w:bidi w:val="0"/>
        <w:adjustRightInd/>
        <w:snapToGrid w:val="0"/>
        <w:spacing w:before="0" w:beforeLines="0" w:after="0" w:afterLines="0"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2018年工作总结和2019年工作要点</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一、2018年工作总结</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center"/>
        <w:textAlignment w:val="auto"/>
        <w:rPr>
          <w:rFonts w:hint="eastAsia" w:ascii="黑体" w:hAnsi="黑体" w:eastAsia="黑体" w:cs="黑体"/>
          <w:b w:val="0"/>
          <w:bCs w:val="0"/>
          <w:sz w:val="32"/>
          <w:szCs w:val="32"/>
          <w:lang w:val="en-US" w:eastAsia="zh-CN"/>
        </w:rPr>
      </w:pPr>
    </w:p>
    <w:p>
      <w:pPr>
        <w:kinsoku/>
        <w:autoSpaceDE/>
        <w:autoSpaceDN/>
        <w:snapToGrid w:val="0"/>
        <w:spacing w:before="0" w:beforeLines="0" w:beforeAutospacing="0" w:afterAutospacing="0" w:line="600" w:lineRule="exact"/>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2018年，浙江省注册会计师协会 浙江省资产评估协会（以下简称省注协）以深入学习贯彻党的十九大精神为契机，深学笃用习近平新时代中国特色社会主义思想，在浙江省财政厅、中国注册会计师协会、中国资产评估协会的领导和指导下，继续坚持“一二六”工作指导思想，深入围绕“三个重点、三个强化”中心工作，奋力推进行业党建和行业发展工作迈上新台阶。</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 xml:space="preserve">    （一）以深入贯彻落实党的十九大精神为重点，强化行业党建工作</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1.进一步加强行业党组织建设。</w:t>
      </w:r>
      <w:r>
        <w:rPr>
          <w:rFonts w:hint="eastAsia" w:ascii="仿宋_GB2312" w:hAnsi="仿宋_GB2312" w:eastAsia="仿宋_GB2312" w:cs="仿宋_GB2312"/>
          <w:b w:val="0"/>
          <w:bCs w:val="0"/>
          <w:color w:val="000000"/>
          <w:sz w:val="32"/>
          <w:szCs w:val="32"/>
          <w:lang w:val="en-US" w:eastAsia="zh-CN"/>
        </w:rPr>
        <w:t>强化资产评估行业党建工作，报请省财政厅党组批准设立浙江省注册会计师 资产评估行业联合党委，调整充实党委组成人员，优化党委委员结构，明确职能职责，行业党建组织领导体系进一步完善。进一步强化行业党建工作运行机制，按季召开党委会议，开展党委中心组理论学习，组织全体行业党委委员赴嘉兴南湖和浦江郑宅开展集体廉政教育等活动。加强对各市行业党建工作的指导，通过现场与书面相结合的形式，继续开展各市行业党组织书记述职。专门下发通知积极指导各市设立行业联合党委，到目前为止，全省各市均已组建行业联合党委，并开始实质性运作。</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2.打响“红色引擎促发展”行业党建品牌。</w:t>
      </w:r>
      <w:r>
        <w:rPr>
          <w:rFonts w:hint="eastAsia" w:ascii="仿宋_GB2312" w:hAnsi="仿宋_GB2312" w:eastAsia="仿宋_GB2312" w:cs="仿宋_GB2312"/>
          <w:b w:val="0"/>
          <w:bCs w:val="0"/>
          <w:color w:val="000000"/>
          <w:sz w:val="32"/>
          <w:szCs w:val="32"/>
          <w:lang w:val="en-US" w:eastAsia="zh-CN"/>
        </w:rPr>
        <w:t>根据徐宇宁厅长的要求，进一步打响我省行业党建品牌，部署全行业开展了以“弘扬红船精神，深入推动红色引擎促发展”为主题的专题行动。同时，在协会门户网站开设“学习贯彻十九大精神”专栏，继续在全行业掀起学习贯彻党的十九大精神的热潮，在行业中加强党的路线、方针、政策的宣传教育。组织开展行业党建人才专项培养，全行业共95名党建工作人才在北京国家会计学院接受培养教育；组织开展行业党组织书记远程教育，努力提升行业基层党组织书记履职能力。</w:t>
      </w:r>
    </w:p>
    <w:p>
      <w:pPr>
        <w:snapToGrid w:val="0"/>
        <w:spacing w:before="0" w:beforeLines="0" w:line="600" w:lineRule="exact"/>
        <w:ind w:firstLine="643" w:firstLineChars="200"/>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3.持续加强行业党建统战群工团工作。</w:t>
      </w:r>
      <w:r>
        <w:rPr>
          <w:rFonts w:hint="eastAsia" w:ascii="仿宋_GB2312" w:hAnsi="仿宋_GB2312" w:eastAsia="仿宋_GB2312" w:cs="仿宋_GB2312"/>
          <w:b w:val="0"/>
          <w:bCs w:val="0"/>
          <w:color w:val="000000"/>
          <w:sz w:val="32"/>
          <w:szCs w:val="32"/>
          <w:lang w:val="en-US" w:eastAsia="zh-CN"/>
        </w:rPr>
        <w:t>根据上级党委的要求，在各级两会换届后，对全省的行业代表委员进行新的摸排，及时更新行业两代表一委员名录。继续做好向省委统战部推荐重点联系的无党派人士和知联会理事工作；推动落实省财政厅领导与党外人士列名联系制度。持续推进行业各级“青年文明号”的创建工作，组织开展行业百名青年人才专项培养，为行业发展储备优秀青年人才，引导行业广大青年立足本岗位成长成才。</w:t>
      </w:r>
      <w:r>
        <w:rPr>
          <w:rFonts w:hint="eastAsia" w:ascii="仿宋_GB2312" w:hAnsi="仿宋_GB2312" w:eastAsia="仿宋_GB2312" w:cs="仿宋_GB2312"/>
          <w:b w:val="0"/>
          <w:bCs w:val="0"/>
          <w:sz w:val="32"/>
          <w:szCs w:val="32"/>
          <w:lang w:eastAsia="zh-CN"/>
        </w:rPr>
        <w:t>组织开展以</w:t>
      </w:r>
      <w:r>
        <w:rPr>
          <w:rFonts w:hint="eastAsia" w:ascii="仿宋_GB2312" w:hAnsi="仿宋_GB2312" w:eastAsia="仿宋_GB2312" w:cs="仿宋_GB2312"/>
          <w:b w:val="0"/>
          <w:bCs w:val="0"/>
          <w:sz w:val="32"/>
          <w:szCs w:val="32"/>
        </w:rPr>
        <w:t>“摄出精彩，影动生活”</w:t>
      </w:r>
      <w:r>
        <w:rPr>
          <w:rFonts w:hint="eastAsia" w:ascii="仿宋_GB2312" w:hAnsi="仿宋_GB2312" w:eastAsia="仿宋_GB2312" w:cs="仿宋_GB2312"/>
          <w:b w:val="0"/>
          <w:bCs w:val="0"/>
          <w:sz w:val="32"/>
          <w:szCs w:val="32"/>
          <w:lang w:eastAsia="zh-CN"/>
        </w:rPr>
        <w:t>为主</w:t>
      </w:r>
      <w:r>
        <w:rPr>
          <w:rFonts w:hint="eastAsia" w:ascii="仿宋_GB2312" w:hAnsi="仿宋_GB2312" w:eastAsia="仿宋_GB2312" w:cs="仿宋_GB2312"/>
          <w:sz w:val="32"/>
          <w:szCs w:val="32"/>
          <w:lang w:eastAsia="zh-CN"/>
        </w:rPr>
        <w:t>题的</w:t>
      </w:r>
      <w:r>
        <w:rPr>
          <w:rFonts w:hint="eastAsia" w:ascii="仿宋_GB2312" w:hAnsi="仿宋_GB2312" w:eastAsia="仿宋_GB2312" w:cs="仿宋_GB2312"/>
          <w:sz w:val="32"/>
          <w:szCs w:val="32"/>
        </w:rPr>
        <w:t>“红色引擎促发展”摄影大赛</w:t>
      </w:r>
      <w:r>
        <w:rPr>
          <w:rFonts w:hint="eastAsia" w:ascii="仿宋_GB2312" w:hAnsi="仿宋_GB2312" w:eastAsia="仿宋_GB2312" w:cs="仿宋_GB2312"/>
          <w:sz w:val="32"/>
          <w:szCs w:val="32"/>
          <w:lang w:eastAsia="zh-CN"/>
        </w:rPr>
        <w:t>，成功</w:t>
      </w:r>
      <w:r>
        <w:rPr>
          <w:rFonts w:hint="eastAsia" w:ascii="仿宋_GB2312" w:hAnsi="仿宋_GB2312" w:eastAsia="仿宋_GB2312" w:cs="仿宋_GB2312"/>
          <w:sz w:val="32"/>
          <w:szCs w:val="32"/>
          <w:lang w:val="en-US" w:eastAsia="zh-CN"/>
        </w:rPr>
        <w:t>举办第二届“诚信杯”行业羽毛球比赛。</w:t>
      </w:r>
    </w:p>
    <w:p>
      <w:pPr>
        <w:keepNext w:val="0"/>
        <w:keepLines w:val="0"/>
        <w:pageBreakBefore w:val="0"/>
        <w:numPr>
          <w:ilvl w:val="0"/>
          <w:numId w:val="0"/>
        </w:numPr>
        <w:tabs>
          <w:tab w:val="left" w:pos="2781"/>
        </w:tabs>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4.创新创建全国首个省级行业党员教育平台。</w:t>
      </w:r>
      <w:r>
        <w:rPr>
          <w:rFonts w:hint="eastAsia" w:ascii="仿宋_GB2312" w:hAnsi="仿宋_GB2312" w:eastAsia="仿宋_GB2312" w:cs="仿宋_GB2312"/>
          <w:b w:val="0"/>
          <w:bCs w:val="0"/>
          <w:color w:val="000000"/>
          <w:sz w:val="32"/>
          <w:szCs w:val="32"/>
          <w:lang w:val="en-US" w:eastAsia="zh-CN"/>
        </w:rPr>
        <w:t>针对执业机构党员业务工作繁重，出差频繁的实际情况，利用浙江领导干部网络教育学院的资源，创建了全国首个以学习网站及手机APP客户端为载体的行业党员网络教育平台，以短视频、多系列为主要内容，充分利用执业机构党员碎片时间，帮助执业机构党员克服工学矛盾。</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2"/>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（二）以深化行业供给侧结构性改革为重点，强化服务内容与服务质量的供给</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bCs/>
          <w:color w:val="000000"/>
          <w:sz w:val="32"/>
          <w:szCs w:val="32"/>
          <w:lang w:val="en-GB" w:eastAsia="zh-CN"/>
        </w:rPr>
        <w:t>1.</w:t>
      </w:r>
      <w:r>
        <w:rPr>
          <w:rFonts w:hint="eastAsia" w:ascii="仿宋_GB2312" w:hAnsi="仿宋_GB2312" w:eastAsia="仿宋_GB2312" w:cs="仿宋_GB2312"/>
          <w:b/>
          <w:bCs/>
          <w:color w:val="000000"/>
          <w:sz w:val="32"/>
          <w:szCs w:val="32"/>
          <w:lang w:val="en-US" w:eastAsia="zh-CN"/>
        </w:rPr>
        <w:t>积极支持深入拓展新业务领域。</w:t>
      </w:r>
      <w:r>
        <w:rPr>
          <w:rFonts w:hint="eastAsia" w:ascii="仿宋_GB2312" w:hAnsi="仿宋_GB2312" w:eastAsia="仿宋_GB2312" w:cs="仿宋_GB2312"/>
          <w:b w:val="0"/>
          <w:bCs w:val="0"/>
          <w:color w:val="000000"/>
          <w:kern w:val="2"/>
          <w:sz w:val="32"/>
          <w:szCs w:val="32"/>
          <w:lang w:val="en-US" w:eastAsia="zh-CN" w:bidi="ar-SA"/>
        </w:rPr>
        <w:t>与浙江股权交易中心开展全面合作，积极引导行业推荐优质企业股改挂牌、加快企业上市培育工程、开展挂牌后续服务；与省科技厅开展合作研究，积极为浙江高新技术企业发展服务，助推浙江省科技企业“双倍增”计划实施；与地方金融监管部门建立协调合作机制，调动行业力量广泛参与并购重组、股份制改造、投融资、P2P清理等业务，充分发挥专业优势和特点，助推我省企业上市和并购重组“凤凰行动”计划实施。</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0"/>
        <w:jc w:val="both"/>
        <w:textAlignment w:val="auto"/>
        <w:rPr>
          <w:rFonts w:hint="eastAsia"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bCs/>
          <w:color w:val="000000"/>
          <w:sz w:val="32"/>
          <w:szCs w:val="32"/>
          <w:lang w:val="en-GB" w:eastAsia="zh-CN"/>
        </w:rPr>
        <w:t>2.</w:t>
      </w:r>
      <w:r>
        <w:rPr>
          <w:rFonts w:hint="eastAsia" w:ascii="仿宋_GB2312" w:hAnsi="仿宋_GB2312" w:eastAsia="仿宋_GB2312" w:cs="仿宋_GB2312"/>
          <w:b/>
          <w:bCs/>
          <w:color w:val="000000"/>
          <w:sz w:val="32"/>
          <w:szCs w:val="32"/>
          <w:lang w:val="en-US" w:eastAsia="zh-CN"/>
        </w:rPr>
        <w:t>完善内部治理机制。</w:t>
      </w:r>
      <w:r>
        <w:rPr>
          <w:rFonts w:hint="eastAsia" w:ascii="仿宋_GB2312" w:hAnsi="仿宋_GB2312" w:eastAsia="仿宋_GB2312" w:cs="仿宋_GB2312"/>
          <w:b w:val="0"/>
          <w:bCs w:val="0"/>
          <w:color w:val="000000"/>
          <w:sz w:val="32"/>
          <w:szCs w:val="32"/>
          <w:lang w:val="en-US" w:eastAsia="zh-CN"/>
        </w:rPr>
        <w:t>对57家事务全面开展调研，研究事务所合伙人（股东）晋升、退出及梯队建设等行业战略性发展问题，形成《会计师事务所合伙人（股东）晋升、退出机制研究》课题成果。拟定出台会计师事务所建立完善合伙人（股东）晋升、退出机制的相关指导性意见，为会计师事务所内部结构性调整提供战略性保障，促进行业长远、可持续发展。</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GB" w:eastAsia="zh-CN"/>
        </w:rPr>
        <w:t>3.</w:t>
      </w:r>
      <w:r>
        <w:rPr>
          <w:rFonts w:hint="eastAsia" w:ascii="仿宋_GB2312" w:hAnsi="仿宋_GB2312" w:eastAsia="仿宋_GB2312" w:cs="仿宋_GB2312"/>
          <w:b/>
          <w:bCs/>
          <w:color w:val="000000"/>
          <w:sz w:val="32"/>
          <w:szCs w:val="32"/>
          <w:lang w:val="en-US" w:eastAsia="zh-CN"/>
        </w:rPr>
        <w:t>强化人才培养建设，为行业发展提供人才供给。</w:t>
      </w:r>
    </w:p>
    <w:p>
      <w:pPr>
        <w:numPr>
          <w:ilvl w:val="0"/>
          <w:numId w:val="0"/>
        </w:numPr>
        <w:snapToGrid w:val="0"/>
        <w:spacing w:before="0" w:beforeLines="0"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完成第二批行业国际业务人才库建设。深入推动和提高行业服务浙江经济建设的能力，为浙企“走出去”开展跨国并购、海外上市等提供更加专业的服务支撑，在</w:t>
      </w:r>
      <w:r>
        <w:rPr>
          <w:rFonts w:hint="eastAsia" w:ascii="仿宋_GB2312" w:hAnsi="仿宋_GB2312" w:eastAsia="仿宋_GB2312" w:cs="仿宋_GB2312"/>
          <w:sz w:val="32"/>
          <w:szCs w:val="32"/>
          <w:lang w:val="en-US" w:eastAsia="zh-CN"/>
        </w:rPr>
        <w:t>2017年选拔</w:t>
      </w:r>
      <w:r>
        <w:rPr>
          <w:rFonts w:hint="eastAsia" w:ascii="仿宋_GB2312" w:hAnsi="仿宋_GB2312" w:eastAsia="仿宋_GB2312" w:cs="仿宋_GB2312"/>
          <w:sz w:val="32"/>
          <w:szCs w:val="32"/>
          <w:lang w:eastAsia="zh-CN"/>
        </w:rPr>
        <w:t>首批</w:t>
      </w:r>
      <w:r>
        <w:rPr>
          <w:rFonts w:hint="eastAsia" w:ascii="仿宋_GB2312" w:hAnsi="仿宋_GB2312" w:eastAsia="仿宋_GB2312" w:cs="仿宋_GB2312"/>
          <w:sz w:val="32"/>
          <w:szCs w:val="32"/>
          <w:lang w:val="en-US" w:eastAsia="zh-CN"/>
        </w:rPr>
        <w:t>26名具有国际业务实践经历的注册会计师和资产评估师等国际业务人才入库的基础上，通过</w:t>
      </w:r>
      <w:r>
        <w:rPr>
          <w:rFonts w:hint="eastAsia" w:ascii="仿宋_GB2312" w:hAnsi="仿宋_GB2312" w:eastAsia="仿宋_GB2312" w:cs="仿宋_GB2312"/>
          <w:sz w:val="32"/>
          <w:szCs w:val="32"/>
          <w:lang w:eastAsia="zh-CN"/>
        </w:rPr>
        <w:t>调查摸底，今年又吸收了</w:t>
      </w:r>
      <w:r>
        <w:rPr>
          <w:rFonts w:hint="eastAsia" w:ascii="仿宋_GB2312" w:hAnsi="仿宋_GB2312" w:eastAsia="仿宋_GB2312" w:cs="仿宋_GB2312"/>
          <w:sz w:val="32"/>
          <w:szCs w:val="32"/>
          <w:lang w:val="en-US" w:eastAsia="zh-CN"/>
        </w:rPr>
        <w:t>32名人才进</w:t>
      </w:r>
      <w:r>
        <w:rPr>
          <w:rFonts w:hint="eastAsia" w:ascii="仿宋_GB2312" w:hAnsi="仿宋_GB2312" w:eastAsia="仿宋_GB2312" w:cs="仿宋_GB2312"/>
          <w:sz w:val="32"/>
          <w:szCs w:val="32"/>
          <w:lang w:eastAsia="zh-CN"/>
        </w:rPr>
        <w:t>入第二批行业国际业务人才库。</w:t>
      </w:r>
      <w:r>
        <w:rPr>
          <w:rFonts w:hint="eastAsia" w:ascii="仿宋_GB2312" w:hAnsi="仿宋_GB2312" w:eastAsia="仿宋_GB2312" w:cs="仿宋_GB2312"/>
          <w:sz w:val="32"/>
          <w:szCs w:val="32"/>
          <w:lang w:val="en-US" w:eastAsia="zh-CN"/>
        </w:rPr>
        <w:t>同时启动行业国际业务人才专项培养计划，不定期的对入库国际业务人才进行培训，</w:t>
      </w:r>
      <w:r>
        <w:rPr>
          <w:rFonts w:hint="eastAsia" w:ascii="仿宋_GB2312" w:hAnsi="仿宋_GB2312" w:eastAsia="仿宋_GB2312" w:cs="仿宋_GB2312"/>
          <w:sz w:val="32"/>
          <w:szCs w:val="32"/>
          <w:lang w:eastAsia="zh-CN"/>
        </w:rPr>
        <w:t>进一步提高国际业务人才的综合素质和专业能力。</w:t>
      </w:r>
    </w:p>
    <w:p>
      <w:pPr>
        <w:pageBreakBefore w:val="0"/>
        <w:widowControl w:val="0"/>
        <w:numPr>
          <w:ilvl w:val="0"/>
          <w:numId w:val="0"/>
        </w:numPr>
        <w:kinsoku/>
        <w:wordWrap/>
        <w:overflowPunct/>
        <w:topLinePunct w:val="0"/>
        <w:autoSpaceDE/>
        <w:autoSpaceDN/>
        <w:bidi w:val="0"/>
        <w:adjustRightInd/>
        <w:snapToGrid w:val="0"/>
        <w:spacing w:before="0" w:beforeLines="0" w:line="600" w:lineRule="exact"/>
        <w:ind w:right="0" w:righ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i w:val="0"/>
          <w:caps w:val="0"/>
          <w:color w:val="2F2D2D"/>
          <w:spacing w:val="0"/>
          <w:sz w:val="32"/>
          <w:szCs w:val="32"/>
          <w:shd w:val="clear" w:color="auto" w:fill="FFFFFF"/>
          <w:lang w:val="en-US" w:eastAsia="zh-CN"/>
        </w:rPr>
        <w:t xml:space="preserve">    受理、审核和发放2017年度行业人才基金。</w:t>
      </w:r>
      <w:r>
        <w:rPr>
          <w:rFonts w:hint="eastAsia" w:ascii="仿宋_GB2312" w:hAnsi="仿宋_GB2312" w:eastAsia="仿宋_GB2312" w:cs="仿宋_GB2312"/>
          <w:b w:val="0"/>
          <w:i w:val="0"/>
          <w:caps w:val="0"/>
          <w:color w:val="2F2D2D"/>
          <w:spacing w:val="0"/>
          <w:sz w:val="32"/>
          <w:szCs w:val="32"/>
          <w:shd w:val="clear" w:color="auto" w:fill="FFFFFF"/>
          <w:lang w:eastAsia="zh-CN"/>
        </w:rPr>
        <w:t>受理并审核全省</w:t>
      </w:r>
      <w:r>
        <w:rPr>
          <w:rFonts w:hint="eastAsia" w:ascii="仿宋_GB2312" w:hAnsi="仿宋_GB2312" w:eastAsia="仿宋_GB2312" w:cs="仿宋_GB2312"/>
          <w:b w:val="0"/>
          <w:i w:val="0"/>
          <w:caps w:val="0"/>
          <w:color w:val="2F2D2D"/>
          <w:spacing w:val="0"/>
          <w:sz w:val="32"/>
          <w:szCs w:val="32"/>
          <w:shd w:val="clear" w:color="auto" w:fill="FFFFFF"/>
          <w:lang w:val="en-US" w:eastAsia="zh-CN"/>
        </w:rPr>
        <w:t>2017年度人才基金奖励与补助申报材料，经</w:t>
      </w:r>
      <w:r>
        <w:rPr>
          <w:rStyle w:val="6"/>
          <w:rFonts w:hint="eastAsia" w:ascii="仿宋_GB2312" w:hAnsi="仿宋_GB2312" w:eastAsia="仿宋_GB2312" w:cs="仿宋_GB2312"/>
          <w:b w:val="0"/>
          <w:bCs/>
          <w:i w:val="0"/>
          <w:caps w:val="0"/>
          <w:color w:val="2F2D2D"/>
          <w:spacing w:val="0"/>
          <w:sz w:val="32"/>
          <w:szCs w:val="32"/>
          <w:shd w:val="clear" w:color="0A0000" w:fill="FFFFFF"/>
          <w:lang w:val="en-US" w:eastAsia="zh-CN"/>
        </w:rPr>
        <w:t>省注协六届七次常务理事会审议批准后发放。</w:t>
      </w:r>
      <w:r>
        <w:rPr>
          <w:rFonts w:hint="eastAsia" w:ascii="仿宋_GB2312" w:hAnsi="仿宋_GB2312" w:eastAsia="仿宋_GB2312" w:cs="仿宋_GB2312"/>
          <w:b w:val="0"/>
          <w:i w:val="0"/>
          <w:caps w:val="0"/>
          <w:color w:val="2F2D2D"/>
          <w:spacing w:val="0"/>
          <w:sz w:val="32"/>
          <w:szCs w:val="32"/>
          <w:shd w:val="clear" w:color="auto" w:fill="FFFFFF"/>
          <w:lang w:val="en-US" w:eastAsia="zh-CN"/>
        </w:rPr>
        <w:t>2017年度全省共有</w:t>
      </w:r>
      <w:r>
        <w:rPr>
          <w:rFonts w:hint="eastAsia" w:ascii="仿宋_GB2312" w:hAnsi="仿宋_GB2312" w:eastAsia="仿宋_GB2312" w:cs="仿宋_GB2312"/>
          <w:b w:val="0"/>
          <w:i w:val="0"/>
          <w:caps w:val="0"/>
          <w:color w:val="auto"/>
          <w:spacing w:val="0"/>
          <w:sz w:val="32"/>
          <w:szCs w:val="32"/>
          <w:shd w:val="clear" w:color="auto" w:fill="FFFFFF"/>
          <w:lang w:val="en-US" w:eastAsia="zh-CN"/>
        </w:rPr>
        <w:t>102人符合</w:t>
      </w:r>
      <w:r>
        <w:rPr>
          <w:rFonts w:hint="eastAsia" w:ascii="仿宋_GB2312" w:hAnsi="仿宋_GB2312" w:eastAsia="仿宋_GB2312" w:cs="仿宋_GB2312"/>
          <w:b w:val="0"/>
          <w:i w:val="0"/>
          <w:caps w:val="0"/>
          <w:color w:val="2F2D2D"/>
          <w:spacing w:val="0"/>
          <w:sz w:val="32"/>
          <w:szCs w:val="32"/>
          <w:shd w:val="clear" w:color="auto" w:fill="FFFFFF"/>
          <w:lang w:val="en-US" w:eastAsia="zh-CN"/>
        </w:rPr>
        <w:t>人才基金单项奖励或津贴条件，10家培训承办机构符合培训承办奖励条件。2017年度合计发放人才基金1346516.92元。</w:t>
      </w:r>
    </w:p>
    <w:p>
      <w:pPr>
        <w:pageBreakBefore w:val="0"/>
        <w:widowControl w:val="0"/>
        <w:numPr>
          <w:ilvl w:val="0"/>
          <w:numId w:val="0"/>
        </w:numPr>
        <w:kinsoku/>
        <w:wordWrap/>
        <w:overflowPunct/>
        <w:topLinePunct w:val="0"/>
        <w:autoSpaceDE/>
        <w:autoSpaceDN/>
        <w:bidi w:val="0"/>
        <w:adjustRightInd/>
        <w:snapToGrid w:val="0"/>
        <w:spacing w:before="0" w:beforeLines="0" w:line="600" w:lineRule="exact"/>
        <w:ind w:right="0" w:rightChars="0"/>
        <w:jc w:val="both"/>
        <w:textAlignment w:val="auto"/>
        <w:rPr>
          <w:rFonts w:hint="eastAsia" w:ascii="仿宋_GB2312" w:hAnsi="仿宋_GB2312" w:eastAsia="仿宋_GB2312" w:cs="仿宋_GB2312"/>
          <w:b w:val="0"/>
          <w:i w:val="0"/>
          <w:caps w:val="0"/>
          <w:color w:val="2F2D2D"/>
          <w:spacing w:val="0"/>
          <w:sz w:val="32"/>
          <w:szCs w:val="32"/>
          <w:shd w:val="clear" w:color="auto" w:fill="FFFFFF"/>
          <w:lang w:val="en-US" w:eastAsia="zh-CN"/>
        </w:rPr>
      </w:pPr>
      <w:r>
        <w:rPr>
          <w:rFonts w:hint="eastAsia" w:ascii="仿宋_GB2312" w:hAnsi="仿宋_GB2312" w:eastAsia="仿宋_GB2312" w:cs="仿宋_GB2312"/>
          <w:b w:val="0"/>
          <w:i w:val="0"/>
          <w:caps w:val="0"/>
          <w:color w:val="2F2D2D"/>
          <w:spacing w:val="0"/>
          <w:sz w:val="32"/>
          <w:szCs w:val="32"/>
          <w:shd w:val="clear" w:color="auto" w:fill="FFFFFF"/>
          <w:lang w:val="en-US" w:eastAsia="zh-CN"/>
        </w:rPr>
        <w:t xml:space="preserve">    开展新注册人员诚信宣誓活动。强化注册会计师、资产评估师的诚实守信执业理念，切实增强职业荣誉感和责任感，组织了两期新注册会计师和一期新登记资产评估师诚信宣誓活动暨专题教育培训活动，共有700多名新注册、登记人员参加了执业理念、职业道德、风险警示、注册管理规定等专题教育培训。</w:t>
      </w:r>
    </w:p>
    <w:p>
      <w:pPr>
        <w:pageBreakBefore w:val="0"/>
        <w:widowControl w:val="0"/>
        <w:numPr>
          <w:ilvl w:val="0"/>
          <w:numId w:val="0"/>
        </w:numPr>
        <w:kinsoku/>
        <w:wordWrap/>
        <w:overflowPunct/>
        <w:topLinePunct w:val="0"/>
        <w:autoSpaceDE/>
        <w:autoSpaceDN/>
        <w:bidi w:val="0"/>
        <w:adjustRightInd/>
        <w:snapToGrid w:val="0"/>
        <w:spacing w:before="0" w:beforeLines="0" w:line="600" w:lineRule="exact"/>
        <w:ind w:right="0" w:righ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val="0"/>
          <w:i w:val="0"/>
          <w:caps w:val="0"/>
          <w:color w:val="2F2D2D"/>
          <w:spacing w:val="0"/>
          <w:sz w:val="32"/>
          <w:szCs w:val="32"/>
          <w:shd w:val="clear" w:color="auto" w:fill="FFFFFF"/>
          <w:lang w:val="en-US" w:eastAsia="zh-CN"/>
        </w:rPr>
        <w:t xml:space="preserve">   实施高端人才培养。根据行业高端人才培养项目计划，组织实施行业百名青年人才专项培养、第二批国际业务人才培养等7期</w:t>
      </w:r>
      <w:r>
        <w:rPr>
          <w:rFonts w:hint="eastAsia" w:ascii="仿宋_GB2312" w:hAnsi="仿宋_GB2312" w:eastAsia="仿宋_GB2312" w:cs="仿宋_GB2312"/>
          <w:b w:val="0"/>
          <w:bCs w:val="0"/>
          <w:sz w:val="32"/>
          <w:szCs w:val="32"/>
          <w:lang w:val="en-US" w:eastAsia="zh-CN"/>
        </w:rPr>
        <w:t>高端人才专项培养。根据中注协、中评协的要求，组织选拔了2018年注册会计师类（信息化方向）全国会计领军（后备）人才，</w:t>
      </w:r>
      <w:r>
        <w:rPr>
          <w:rFonts w:hint="eastAsia" w:ascii="仿宋_GB2312" w:hAnsi="仿宋_GB2312" w:eastAsia="仿宋_GB2312" w:cs="仿宋_GB2312"/>
          <w:b w:val="0"/>
          <w:bCs w:val="0"/>
          <w:color w:val="auto"/>
          <w:sz w:val="32"/>
          <w:szCs w:val="32"/>
          <w:lang w:val="en-US" w:eastAsia="zh-CN"/>
        </w:rPr>
        <w:t>浙江3人入选</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bCs/>
          <w:color w:val="000000"/>
          <w:sz w:val="32"/>
          <w:szCs w:val="32"/>
          <w:lang w:val="en-GB" w:eastAsia="zh-CN"/>
        </w:rPr>
        <w:t>4.</w:t>
      </w:r>
      <w:r>
        <w:rPr>
          <w:rFonts w:hint="eastAsia" w:ascii="仿宋_GB2312" w:hAnsi="仿宋_GB2312" w:eastAsia="仿宋_GB2312" w:cs="仿宋_GB2312"/>
          <w:b/>
          <w:bCs/>
          <w:color w:val="000000"/>
          <w:sz w:val="32"/>
          <w:szCs w:val="32"/>
          <w:lang w:val="en-US" w:eastAsia="zh-CN"/>
        </w:rPr>
        <w:t>加强对行业业务提升提供技术支撑。</w:t>
      </w:r>
      <w:r>
        <w:rPr>
          <w:rFonts w:hint="eastAsia" w:ascii="仿宋_GB2312" w:hAnsi="仿宋_GB2312" w:eastAsia="仿宋_GB2312" w:cs="仿宋_GB2312"/>
          <w:b w:val="0"/>
          <w:bCs w:val="0"/>
          <w:color w:val="000000"/>
          <w:kern w:val="2"/>
          <w:sz w:val="32"/>
          <w:szCs w:val="32"/>
          <w:lang w:val="en-US" w:eastAsia="zh-CN" w:bidi="ar-SA"/>
        </w:rPr>
        <w:t>针对行业发展需要，组建“高新技术企业认定专项审计业务专家委员会”和“并购重组业务专家委员会”。牵头组织行业专家，与浙江省高新技术企业认定管理工作领导小组办公室联合制定并发布了《高新技术企业认定专项审计报告编制指导性意见》，全面指导和规范行业开展高新技术企业认定专项审计业务，助力行业提升履职能力和服务水平，防范质量风险。这是省注协继企业破产清算《财产状况报告编制指引（试行）》发布后又一个重要的专家研究成果，得到了行业内外各方高度关注，省财政厅、中注协、中国会计报、中国会计视野等媒体转载和刊登信息，反响热烈，效果良好。</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发挥各专业委员会作用，强化专业技术支撑。组织相关专家委员会开展了破产管理人业务“三组一点”专家服务、破产管理人业务、并购重组业务等领域的专题研讨活动，为执业机构转型升级，为行业发展提供强有力的专业技术支撑和沟通交流的平台。</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 xml:space="preserve">    与浙江省会计人员服务中心联合开设“浙会大讲堂”，创新全省会计行业高端人才学习平台。围绕新形势下财经、会计领域面临的发展机遇与挑战、前沿解读、会计审计理论与实务研究探讨、先进技术实践应用、创新案例等开展系列主题讲座，加强研讨交流，帮助行业拓宽视野。</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bCs/>
          <w:color w:val="000000"/>
          <w:sz w:val="32"/>
          <w:szCs w:val="32"/>
          <w:lang w:val="en-GB" w:eastAsia="zh-CN"/>
        </w:rPr>
        <w:t>5.</w:t>
      </w:r>
      <w:r>
        <w:rPr>
          <w:rFonts w:hint="eastAsia" w:ascii="仿宋_GB2312" w:hAnsi="仿宋_GB2312" w:eastAsia="仿宋_GB2312" w:cs="仿宋_GB2312"/>
          <w:b/>
          <w:bCs/>
          <w:color w:val="000000"/>
          <w:sz w:val="32"/>
          <w:szCs w:val="32"/>
          <w:lang w:val="en-US" w:eastAsia="zh-CN"/>
        </w:rPr>
        <w:t>稳步推进行业信息化支撑。</w:t>
      </w:r>
      <w:r>
        <w:rPr>
          <w:rFonts w:hint="eastAsia" w:ascii="仿宋_GB2312" w:hAnsi="仿宋_GB2312" w:eastAsia="仿宋_GB2312" w:cs="仿宋_GB2312"/>
          <w:b w:val="0"/>
          <w:bCs w:val="0"/>
          <w:color w:val="000000"/>
          <w:kern w:val="2"/>
          <w:sz w:val="32"/>
          <w:szCs w:val="32"/>
          <w:lang w:val="en-US" w:eastAsia="zh-CN" w:bidi="ar-SA"/>
        </w:rPr>
        <w:t xml:space="preserve">根据省注协《关于促进会计师事务所行业信息化建设工作方案》，按照行业信息化五年规划“充分倚重会计师事务所的主体作用，发挥注协的战略引领和政策引导作用”的要求，稳步推进全省注册会计师行业信息化建设工作。在广泛调研和征集意见的基础上，结合行业实际需求，择优引进3家软件公司分别与其签订《会计师事务所管理软件团购优惠方案及服务承诺框架协议书》，为全省会计师事务所提供管理软件产品与服务的团购优惠服务活动，助推内部管理软件产品在行业内广泛应用与服务，鼓励事务所运用管理软件，提高内部管理工作效率和管理水平，整体提升全省会计师事务所执业规范和内部管理信息化建设水平。    </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bCs/>
          <w:color w:val="000000"/>
          <w:sz w:val="32"/>
          <w:szCs w:val="32"/>
          <w:lang w:val="en-GB" w:eastAsia="zh-CN"/>
        </w:rPr>
        <w:t>6.</w:t>
      </w:r>
      <w:r>
        <w:rPr>
          <w:rFonts w:hint="eastAsia" w:ascii="仿宋_GB2312" w:hAnsi="仿宋_GB2312" w:eastAsia="仿宋_GB2312" w:cs="仿宋_GB2312"/>
          <w:b/>
          <w:bCs/>
          <w:color w:val="000000"/>
          <w:sz w:val="32"/>
          <w:szCs w:val="32"/>
          <w:lang w:val="en-US" w:eastAsia="zh-CN"/>
        </w:rPr>
        <w:t>深入推进增值服务，为会员提供更多实质性专享服务。</w:t>
      </w:r>
      <w:r>
        <w:rPr>
          <w:rFonts w:hint="eastAsia" w:ascii="仿宋_GB2312" w:hAnsi="仿宋_GB2312" w:eastAsia="仿宋_GB2312" w:cs="仿宋_GB2312"/>
          <w:b w:val="0"/>
          <w:bCs w:val="0"/>
          <w:color w:val="000000"/>
          <w:sz w:val="32"/>
          <w:szCs w:val="32"/>
          <w:lang w:val="en-US" w:eastAsia="zh-CN"/>
        </w:rPr>
        <w:t>继续发挥行业工会组织等作用，探索多样化的会员福利项目，根据从业人员的需求，2018年与中信银行签订战略合作协议，为会员提供多项专享服务。根据会员需求，切实破解事务所档案存放管理难问题，引进社会化专业档案存放服务机构，推出行业专业档案存放专享优惠。</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进一步深入实施行业会员疗休养制度，不断完善和优化会员疗休养方案，将行业会员疗休养活动与“红色引擎促发展”专题活动相结合，组织了四期行业会员疗休养活动。</w:t>
      </w:r>
    </w:p>
    <w:p>
      <w:pPr>
        <w:pStyle w:val="3"/>
        <w:keepNext w:val="0"/>
        <w:keepLines w:val="0"/>
        <w:widowControl/>
        <w:numPr>
          <w:ilvl w:val="0"/>
          <w:numId w:val="0"/>
        </w:numPr>
        <w:suppressLineNumbers w:val="0"/>
        <w:snapToGrid w:val="0"/>
        <w:spacing w:before="0" w:beforeLines="0" w:beforeAutospacing="0" w:after="0" w:afterLines="0" w:afterAutospacing="0" w:line="600" w:lineRule="exact"/>
        <w:ind w:right="0" w:rightChars="0" w:firstLine="643" w:firstLineChars="200"/>
        <w:jc w:val="both"/>
        <w:rPr>
          <w:rFonts w:hint="eastAsia" w:ascii="仿宋_GB2312" w:hAnsi="仿宋_GB2312" w:eastAsia="仿宋_GB2312" w:cs="仿宋_GB2312"/>
          <w:sz w:val="32"/>
          <w:szCs w:val="32"/>
          <w:lang w:eastAsia="zh-CN"/>
        </w:rPr>
      </w:pPr>
      <w:r>
        <w:rPr>
          <w:rFonts w:hint="default" w:ascii="仿宋_GB2312" w:hAnsi="仿宋_GB2312" w:eastAsia="仿宋_GB2312" w:cs="仿宋_GB2312"/>
          <w:b/>
          <w:bCs/>
          <w:color w:val="000000"/>
          <w:sz w:val="32"/>
          <w:szCs w:val="32"/>
          <w:lang w:val="en-GB" w:eastAsia="zh-CN"/>
        </w:rPr>
        <w:t>7.</w:t>
      </w:r>
      <w:r>
        <w:rPr>
          <w:rFonts w:hint="eastAsia" w:ascii="仿宋_GB2312" w:hAnsi="仿宋_GB2312" w:eastAsia="仿宋_GB2312" w:cs="仿宋_GB2312"/>
          <w:b/>
          <w:bCs/>
          <w:color w:val="000000"/>
          <w:sz w:val="32"/>
          <w:szCs w:val="32"/>
          <w:lang w:val="en-US" w:eastAsia="zh-CN"/>
        </w:rPr>
        <w:t>加强行业自律监管力度。</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与省财政厅</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监督局、会计处联合组织开展会计师事务所执业质量检查，</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"http://baike.esnai.com/view.aspx?w=%cf%b5%cd%b3%b7%e7%cf%d5" \o "会计百科:系统风险"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系统风险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评估</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与业务报告检查并重、技术程序检查与职业道德检查并重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"http://baike.esnai.com/view.aspx?w=%c9%f3%bc%c6" \o "会计百科:审计"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责任与监管责任并重</w:t>
      </w:r>
      <w:r>
        <w:rPr>
          <w:rFonts w:hint="eastAsia" w:ascii="仿宋_GB2312" w:hAnsi="仿宋_GB2312" w:eastAsia="仿宋_GB2312" w:cs="仿宋_GB2312"/>
          <w:sz w:val="32"/>
          <w:szCs w:val="32"/>
          <w:lang w:eastAsia="zh-CN"/>
        </w:rPr>
        <w:t>为目标，做好</w:t>
      </w:r>
      <w:r>
        <w:rPr>
          <w:rFonts w:hint="eastAsia" w:ascii="仿宋_GB2312" w:hAnsi="仿宋_GB2312" w:eastAsia="仿宋_GB2312" w:cs="仿宋_GB2312"/>
          <w:sz w:val="32"/>
          <w:szCs w:val="32"/>
          <w:lang w:val="en-US" w:eastAsia="zh-CN"/>
        </w:rPr>
        <w:t>2018年执业质量检查工作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年共抽调</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名检查人员，组成</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个检查小组对</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家会计师事务所进行了</w:t>
      </w:r>
      <w:r>
        <w:rPr>
          <w:rFonts w:hint="eastAsia" w:ascii="仿宋_GB2312" w:hAnsi="仿宋_GB2312" w:eastAsia="仿宋_GB2312" w:cs="仿宋_GB2312"/>
          <w:sz w:val="32"/>
          <w:szCs w:val="32"/>
          <w:lang w:eastAsia="zh-CN"/>
        </w:rPr>
        <w:t>执业质量</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。抽调</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名检查人员对接到反映的</w:t>
      </w:r>
      <w:r>
        <w:rPr>
          <w:rFonts w:hint="eastAsia" w:ascii="仿宋_GB2312" w:hAnsi="仿宋_GB2312" w:eastAsia="仿宋_GB2312" w:cs="仿宋_GB2312"/>
          <w:sz w:val="32"/>
          <w:szCs w:val="32"/>
          <w:lang w:val="en-US" w:eastAsia="zh-CN"/>
        </w:rPr>
        <w:t>2家</w:t>
      </w:r>
      <w:r>
        <w:rPr>
          <w:rFonts w:hint="eastAsia" w:ascii="仿宋_GB2312" w:hAnsi="仿宋_GB2312" w:eastAsia="仿宋_GB2312" w:cs="仿宋_GB2312"/>
          <w:sz w:val="32"/>
          <w:szCs w:val="32"/>
          <w:lang w:eastAsia="zh-CN"/>
        </w:rPr>
        <w:t>会计师事务所进行了专项检查。</w:t>
      </w:r>
      <w:r>
        <w:rPr>
          <w:rFonts w:hint="eastAsia" w:ascii="仿宋_GB2312" w:hAnsi="仿宋_GB2312" w:eastAsia="仿宋_GB2312" w:cs="仿宋_GB2312"/>
          <w:sz w:val="32"/>
          <w:szCs w:val="32"/>
          <w:lang w:val="en-US" w:eastAsia="zh-CN"/>
        </w:rPr>
        <w:t>约谈了11家存在执业质量问题的事务所，警示风险，敦促整改提升。</w:t>
      </w:r>
      <w:r>
        <w:rPr>
          <w:rFonts w:hint="eastAsia" w:ascii="仿宋_GB2312" w:hAnsi="仿宋_GB2312" w:eastAsia="仿宋_GB2312" w:cs="仿宋_GB2312"/>
          <w:sz w:val="32"/>
          <w:szCs w:val="32"/>
          <w:lang w:eastAsia="zh-CN"/>
        </w:rPr>
        <w:t>组织部分检查专家，</w:t>
      </w:r>
      <w:r>
        <w:rPr>
          <w:rFonts w:hint="eastAsia" w:ascii="仿宋_GB2312" w:hAnsi="仿宋_GB2312" w:eastAsia="仿宋_GB2312" w:cs="仿宋_GB2312"/>
          <w:sz w:val="32"/>
          <w:szCs w:val="32"/>
          <w:lang w:val="en-US" w:eastAsia="zh-CN"/>
        </w:rPr>
        <w:t>对近年来检查发现执业质量存在相关问题的部分事务所进行整改回访检查和技术帮扶，指出问题、分析原因，提供模板予以指导，体现自律监管特色</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line="60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制定资产评估行业执业质量自律检查“七规范七要求”标准化工作规定，推行“七+七标准”，落实27条具体措施，</w:t>
      </w:r>
      <w:r>
        <w:rPr>
          <w:rFonts w:hint="eastAsia" w:ascii="仿宋_GB2312" w:hAnsi="仿宋_GB2312" w:eastAsia="仿宋_GB2312" w:cs="仿宋_GB2312"/>
          <w:b w:val="0"/>
          <w:bCs w:val="0"/>
          <w:sz w:val="32"/>
          <w:szCs w:val="32"/>
          <w:lang w:val="en-US" w:eastAsia="zh-CN"/>
        </w:rPr>
        <w:t>2018年抽调20名检查人员，组成5个检查小组对30家评估机构进行了执业质量检查。对2家资产评估公司、5名相关报告签字资产评估师全部给予通报批评行业自律惩戒，系近五年来首次实施行业惩戒。组建回访检查组，对2家资产评估机构开展上门技术帮扶。</w:t>
      </w:r>
    </w:p>
    <w:p>
      <w:pPr>
        <w:ind w:firstLine="0" w:firstLineChars="0"/>
        <w:rPr>
          <w:rFonts w:hint="eastAsia" w:ascii="仿宋_GB2312" w:hAnsi="仿宋_GB2312" w:eastAsia="仿宋_GB2312" w:cs="仿宋_GB2312"/>
          <w:sz w:val="32"/>
          <w:szCs w:val="32"/>
        </w:rPr>
      </w:pP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bCs/>
          <w:color w:val="000000"/>
          <w:sz w:val="32"/>
          <w:szCs w:val="32"/>
          <w:lang w:val="en-GB" w:eastAsia="zh-CN"/>
        </w:rPr>
        <w:t xml:space="preserve">  8.发布行业工时</w:t>
      </w:r>
      <w:r>
        <w:rPr>
          <w:rFonts w:hint="eastAsia" w:ascii="仿宋_GB2312" w:hAnsi="仿宋_GB2312" w:eastAsia="仿宋_GB2312" w:cs="仿宋_GB2312"/>
          <w:b/>
          <w:bCs/>
          <w:color w:val="000000"/>
          <w:sz w:val="32"/>
          <w:szCs w:val="32"/>
          <w:lang w:eastAsia="zh-CN"/>
        </w:rPr>
        <w:t>成本课题成果。</w:t>
      </w:r>
      <w:r>
        <w:rPr>
          <w:rFonts w:hint="eastAsia" w:ascii="仿宋_GB2312" w:hAnsi="仿宋_GB2312" w:eastAsia="仿宋_GB2312" w:cs="仿宋_GB2312"/>
          <w:sz w:val="32"/>
          <w:szCs w:val="32"/>
          <w:lang w:eastAsia="zh-CN"/>
        </w:rPr>
        <w:t>根据行政部门购买审计服务招投标报价评审的需要，对会计师事务所的用工成本进行调查统计。经过数据收集、数据整理、数据分析、数据论证等阶段，并吸纳行业专家意见，形成课题成果</w:t>
      </w:r>
      <w:r>
        <w:rPr>
          <w:rFonts w:hint="eastAsia" w:ascii="仿宋_GB2312" w:hAnsi="仿宋_GB2312" w:eastAsia="仿宋_GB2312" w:cs="仿宋_GB2312"/>
          <w:sz w:val="32"/>
          <w:szCs w:val="32"/>
          <w:lang w:val="en-US" w:eastAsia="zh-CN"/>
        </w:rPr>
        <w:t>刊发于《中国注册会计师》、《浙江注册会计师》，为行业成本测算与控制提供了思路，引导事务所结合自身管理实践和相关经验数据，建立自身的成本控制体系，从而提高事务所的内部控制能力，有利于遏制行业内的不正当低价竞争行为，引导行业健康发展。</w:t>
      </w:r>
    </w:p>
    <w:p>
      <w:pPr>
        <w:numPr>
          <w:ilvl w:val="0"/>
          <w:numId w:val="0"/>
        </w:numPr>
        <w:snapToGrid w:val="0"/>
        <w:spacing w:before="0" w:beforeLines="0"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 xml:space="preserve">    9</w:t>
      </w:r>
      <w:r>
        <w:rPr>
          <w:rFonts w:hint="default" w:ascii="仿宋_GB2312" w:hAnsi="仿宋_GB2312" w:eastAsia="仿宋_GB2312" w:cs="仿宋_GB2312"/>
          <w:b/>
          <w:bCs/>
          <w:color w:val="000000"/>
          <w:sz w:val="32"/>
          <w:szCs w:val="32"/>
          <w:lang w:val="en-GB" w:eastAsia="zh-CN"/>
        </w:rPr>
        <w:t>.</w:t>
      </w:r>
      <w:r>
        <w:rPr>
          <w:rFonts w:hint="eastAsia" w:ascii="仿宋_GB2312" w:hAnsi="仿宋_GB2312" w:eastAsia="仿宋_GB2312" w:cs="仿宋_GB2312"/>
          <w:b/>
          <w:bCs/>
          <w:color w:val="000000"/>
          <w:sz w:val="32"/>
          <w:szCs w:val="32"/>
          <w:lang w:val="en-US" w:eastAsia="zh-CN"/>
        </w:rPr>
        <w:t>继续优化年检制度，确保年检质量。</w:t>
      </w:r>
      <w:r>
        <w:rPr>
          <w:rFonts w:hint="eastAsia" w:ascii="仿宋_GB2312" w:hAnsi="仿宋_GB2312" w:eastAsia="仿宋_GB2312" w:cs="仿宋_GB2312"/>
          <w:sz w:val="32"/>
          <w:szCs w:val="32"/>
          <w:lang w:val="en-US" w:eastAsia="zh-CN"/>
        </w:rPr>
        <w:t>为进一步深化“最多跑一次”改革，更有质、更有效推动“上门服务至少一次”活动，围绕“推进改革、服务大局、提升形象”三大目标，在总结去年第一次试行上门办年检的基础上，积极谋划、主动作为。一是进一步改进年检工作流程，采用贴花形式，大大缩减了年检时间；二是对杭州地区规模较大的执业机构也上门办年检，进一步扩大了上门覆盖面，提升年检办理的效率和质量；</w:t>
      </w:r>
    </w:p>
    <w:p>
      <w:pPr>
        <w:numPr>
          <w:ilvl w:val="0"/>
          <w:numId w:val="0"/>
        </w:numPr>
        <w:snapToGrid w:val="0"/>
        <w:spacing w:before="0" w:beforeLines="0" w:line="600" w:lineRule="exact"/>
        <w:rPr>
          <w:rFonts w:hint="eastAsia" w:ascii="仿宋_GB2312" w:hAnsi="仿宋_GB2312" w:eastAsia="仿宋_GB2312" w:cs="仿宋_GB2312"/>
          <w:b w:val="0"/>
          <w:i w:val="0"/>
          <w:snapToGrid/>
          <w:color w:val="343434"/>
          <w:sz w:val="32"/>
          <w:szCs w:val="32"/>
          <w:shd w:val="clear" w:color="auto" w:fill="FFFFFF"/>
          <w:lang w:val="en-US" w:eastAsia="zh-CN"/>
        </w:rPr>
      </w:pPr>
      <w:r>
        <w:rPr>
          <w:rFonts w:hint="eastAsia" w:ascii="仿宋_GB2312" w:hAnsi="仿宋_GB2312" w:eastAsia="仿宋_GB2312" w:cs="仿宋_GB2312"/>
          <w:sz w:val="32"/>
          <w:szCs w:val="32"/>
          <w:lang w:val="en-US" w:eastAsia="zh-CN"/>
        </w:rPr>
        <w:t xml:space="preserve">    据统计，全省共有380家会计师事务所的6324名注册会计师参加年检，通过年检的注册会计师6078名，9名注册会计师因未参加继续教育、41名注册会计师因事务所内部纠纷未解决或未专职执业等原因暂缓或不予通过年检、190名注册会计师因离开会计师事务所提请撤销或离开会计师事务所已经超过一年拟撤销、6名注册会计师因死亡等原因办理注销手续。全省179家资产评估机构的1653名资产评估师通过年检。</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sz w:val="32"/>
          <w:szCs w:val="32"/>
          <w:lang w:val="en-US" w:eastAsia="zh-CN"/>
        </w:rPr>
        <w:t>10</w:t>
      </w:r>
      <w:r>
        <w:rPr>
          <w:rFonts w:hint="default" w:ascii="仿宋_GB2312" w:hAnsi="仿宋_GB2312" w:eastAsia="仿宋_GB2312" w:cs="仿宋_GB2312"/>
          <w:b/>
          <w:bCs/>
          <w:color w:val="000000"/>
          <w:sz w:val="32"/>
          <w:szCs w:val="32"/>
          <w:lang w:val="en-GB" w:eastAsia="zh-CN"/>
        </w:rPr>
        <w:t>.</w:t>
      </w:r>
      <w:r>
        <w:rPr>
          <w:rFonts w:hint="eastAsia" w:ascii="仿宋_GB2312" w:hAnsi="仿宋_GB2312" w:eastAsia="仿宋_GB2312" w:cs="仿宋_GB2312"/>
          <w:b/>
          <w:bCs/>
          <w:color w:val="000000"/>
          <w:sz w:val="32"/>
          <w:szCs w:val="32"/>
          <w:lang w:val="en-US" w:eastAsia="zh-CN"/>
        </w:rPr>
        <w:t>进一步强化继续教育质量，提升职业能力。</w:t>
      </w:r>
      <w:r>
        <w:rPr>
          <w:rFonts w:hint="eastAsia" w:ascii="仿宋_GB2312" w:hAnsi="仿宋_GB2312" w:eastAsia="仿宋_GB2312" w:cs="仿宋_GB2312"/>
          <w:b w:val="0"/>
          <w:bCs w:val="0"/>
          <w:sz w:val="32"/>
          <w:szCs w:val="32"/>
          <w:lang w:val="en-US" w:eastAsia="zh-CN"/>
        </w:rPr>
        <w:t>根据2018年度执业注册会计师、资产评估师继续教育培训计划和中注协、中评协有关行业面授培训通知，共组织实施</w:t>
      </w:r>
      <w:r>
        <w:rPr>
          <w:rFonts w:hint="eastAsia" w:ascii="仿宋_GB2312" w:hAnsi="仿宋_GB2312" w:eastAsia="仿宋_GB2312" w:cs="仿宋_GB2312"/>
          <w:b w:val="0"/>
          <w:bCs w:val="0"/>
          <w:color w:val="auto"/>
          <w:sz w:val="32"/>
          <w:szCs w:val="32"/>
          <w:lang w:val="en-US" w:eastAsia="zh-CN"/>
        </w:rPr>
        <w:t>了27期执</w:t>
      </w:r>
      <w:r>
        <w:rPr>
          <w:rFonts w:hint="eastAsia" w:ascii="仿宋_GB2312" w:hAnsi="仿宋_GB2312" w:eastAsia="仿宋_GB2312" w:cs="仿宋_GB2312"/>
          <w:b w:val="0"/>
          <w:bCs w:val="0"/>
          <w:sz w:val="32"/>
          <w:szCs w:val="32"/>
          <w:lang w:val="en-US" w:eastAsia="zh-CN"/>
        </w:rPr>
        <w:t>业注册会计师面授培训、12期执业资产评估师面授培训。</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扎实组织实施考试工作。</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年全省共计</w:t>
      </w:r>
      <w:r>
        <w:rPr>
          <w:rFonts w:hint="eastAsia" w:ascii="仿宋_GB2312" w:hAnsi="仿宋_GB2312" w:eastAsia="仿宋_GB2312" w:cs="仿宋_GB2312"/>
          <w:sz w:val="32"/>
          <w:szCs w:val="32"/>
          <w:lang w:val="en-US" w:eastAsia="zh-CN"/>
        </w:rPr>
        <w:t>75185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204601</w:t>
      </w:r>
      <w:r>
        <w:rPr>
          <w:rFonts w:hint="eastAsia" w:ascii="仿宋_GB2312" w:hAnsi="仿宋_GB2312" w:eastAsia="仿宋_GB2312" w:cs="仿宋_GB2312"/>
          <w:sz w:val="32"/>
          <w:szCs w:val="32"/>
        </w:rPr>
        <w:t>科次报考</w:t>
      </w:r>
      <w:r>
        <w:rPr>
          <w:rFonts w:hint="eastAsia" w:ascii="仿宋_GB2312" w:hAnsi="仿宋_GB2312" w:eastAsia="仿宋_GB2312" w:cs="仿宋_GB2312"/>
          <w:sz w:val="32"/>
          <w:szCs w:val="32"/>
          <w:lang w:eastAsia="zh-CN"/>
        </w:rPr>
        <w:t>注册会计师</w:t>
      </w:r>
      <w:r>
        <w:rPr>
          <w:rFonts w:hint="eastAsia" w:ascii="仿宋_GB2312" w:hAnsi="仿宋_GB2312" w:eastAsia="仿宋_GB2312" w:cs="仿宋_GB2312"/>
          <w:sz w:val="32"/>
          <w:szCs w:val="32"/>
        </w:rPr>
        <w:t>专业阶段考试；</w:t>
      </w:r>
      <w:r>
        <w:rPr>
          <w:rFonts w:hint="eastAsia" w:ascii="仿宋_GB2312" w:hAnsi="仿宋_GB2312" w:eastAsia="仿宋_GB2312" w:cs="仿宋_GB2312"/>
          <w:sz w:val="32"/>
          <w:szCs w:val="32"/>
          <w:lang w:val="en-US" w:eastAsia="zh-CN"/>
        </w:rPr>
        <w:t>1946</w:t>
      </w:r>
      <w:r>
        <w:rPr>
          <w:rFonts w:hint="eastAsia" w:ascii="仿宋_GB2312" w:hAnsi="仿宋_GB2312" w:eastAsia="仿宋_GB2312" w:cs="仿宋_GB2312"/>
          <w:sz w:val="32"/>
          <w:szCs w:val="32"/>
        </w:rPr>
        <w:t>人报考</w:t>
      </w:r>
      <w:r>
        <w:rPr>
          <w:rFonts w:hint="eastAsia" w:ascii="仿宋_GB2312" w:hAnsi="仿宋_GB2312" w:eastAsia="仿宋_GB2312" w:cs="仿宋_GB2312"/>
          <w:sz w:val="32"/>
          <w:szCs w:val="32"/>
          <w:lang w:eastAsia="zh-CN"/>
        </w:rPr>
        <w:t>注册会计师</w:t>
      </w:r>
      <w:r>
        <w:rPr>
          <w:rFonts w:hint="eastAsia" w:ascii="仿宋_GB2312" w:hAnsi="仿宋_GB2312" w:eastAsia="仿宋_GB2312" w:cs="仿宋_GB2312"/>
          <w:sz w:val="32"/>
          <w:szCs w:val="32"/>
        </w:rPr>
        <w:t>综合阶段考试。</w:t>
      </w:r>
      <w:r>
        <w:rPr>
          <w:rFonts w:hint="eastAsia" w:ascii="仿宋_GB2312" w:hAnsi="仿宋_GB2312" w:eastAsia="仿宋_GB2312" w:cs="仿宋_GB2312"/>
          <w:sz w:val="32"/>
          <w:szCs w:val="32"/>
          <w:lang w:eastAsia="zh-CN"/>
        </w:rPr>
        <w:t>专业阶段考试报名人</w:t>
      </w:r>
      <w:r>
        <w:rPr>
          <w:rFonts w:hint="eastAsia" w:ascii="仿宋_GB2312" w:hAnsi="仿宋_GB2312" w:eastAsia="仿宋_GB2312" w:cs="仿宋_GB2312"/>
          <w:sz w:val="32"/>
          <w:szCs w:val="32"/>
          <w:lang w:val="en-US" w:eastAsia="zh-CN"/>
        </w:rPr>
        <w:t>数和</w:t>
      </w:r>
      <w:r>
        <w:rPr>
          <w:rFonts w:hint="eastAsia" w:ascii="仿宋_GB2312" w:hAnsi="仿宋_GB2312" w:eastAsia="仿宋_GB2312" w:cs="仿宋_GB2312"/>
          <w:sz w:val="32"/>
          <w:szCs w:val="32"/>
          <w:lang w:eastAsia="zh-CN"/>
        </w:rPr>
        <w:t>科次分别</w:t>
      </w:r>
      <w:r>
        <w:rPr>
          <w:rFonts w:hint="eastAsia" w:ascii="仿宋_GB2312" w:hAnsi="仿宋_GB2312" w:eastAsia="仿宋_GB2312" w:cs="仿宋_GB2312"/>
          <w:color w:val="auto"/>
          <w:sz w:val="32"/>
          <w:szCs w:val="32"/>
        </w:rPr>
        <w:t>比</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rPr>
        <w:t>年增</w:t>
      </w:r>
      <w:r>
        <w:rPr>
          <w:rFonts w:hint="eastAsia" w:ascii="仿宋_GB2312" w:hAnsi="仿宋_GB2312" w:eastAsia="仿宋_GB2312" w:cs="仿宋_GB2312"/>
          <w:color w:val="auto"/>
          <w:sz w:val="32"/>
          <w:szCs w:val="32"/>
          <w:lang w:val="en-US" w:eastAsia="zh-CN"/>
        </w:rPr>
        <w:t>长25.50%和26.45%。资产评估师报考人数为2592人，比上年增长了52.65%，报考科次为7194科，比上年增长了56.86%。</w:t>
      </w:r>
    </w:p>
    <w:p>
      <w:pPr>
        <w:numPr>
          <w:ilvl w:val="0"/>
          <w:numId w:val="0"/>
        </w:numPr>
        <w:snapToGrid w:val="0"/>
        <w:spacing w:before="0" w:beforeLines="0" w:line="600" w:lineRule="exact"/>
        <w:ind w:firstLine="642"/>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color w:val="000000"/>
          <w:sz w:val="32"/>
          <w:szCs w:val="32"/>
          <w:lang w:val="en-GB" w:eastAsia="zh-CN"/>
        </w:rPr>
        <w:t>1</w:t>
      </w:r>
      <w:r>
        <w:rPr>
          <w:rFonts w:hint="eastAsia" w:ascii="仿宋_GB2312" w:hAnsi="仿宋_GB2312" w:eastAsia="仿宋_GB2312" w:cs="仿宋_GB2312"/>
          <w:b/>
          <w:bCs/>
          <w:color w:val="000000"/>
          <w:sz w:val="32"/>
          <w:szCs w:val="32"/>
          <w:lang w:val="en-US" w:eastAsia="zh-CN"/>
        </w:rPr>
        <w:t>1</w:t>
      </w:r>
      <w:r>
        <w:rPr>
          <w:rFonts w:hint="default" w:ascii="仿宋_GB2312" w:hAnsi="仿宋_GB2312" w:eastAsia="仿宋_GB2312" w:cs="仿宋_GB2312"/>
          <w:b/>
          <w:bCs/>
          <w:color w:val="000000"/>
          <w:sz w:val="32"/>
          <w:szCs w:val="32"/>
          <w:lang w:val="en-GB" w:eastAsia="zh-CN"/>
        </w:rPr>
        <w:t>.</w:t>
      </w:r>
      <w:r>
        <w:rPr>
          <w:rFonts w:hint="eastAsia" w:ascii="仿宋_GB2312" w:hAnsi="仿宋_GB2312" w:eastAsia="仿宋_GB2312" w:cs="仿宋_GB2312"/>
          <w:b/>
          <w:bCs/>
          <w:color w:val="000000"/>
          <w:sz w:val="32"/>
          <w:szCs w:val="32"/>
          <w:lang w:val="en-US" w:eastAsia="zh-CN"/>
        </w:rPr>
        <w:t>着力推进行业服务小微企业。</w:t>
      </w:r>
      <w:r>
        <w:rPr>
          <w:rFonts w:hint="eastAsia" w:ascii="仿宋_GB2312" w:hAnsi="仿宋_GB2312" w:eastAsia="仿宋_GB2312" w:cs="仿宋_GB2312"/>
          <w:b w:val="0"/>
          <w:bCs w:val="0"/>
          <w:sz w:val="32"/>
          <w:szCs w:val="32"/>
          <w:lang w:eastAsia="zh-CN"/>
        </w:rPr>
        <w:t>实施陪伴小微企业成长“无微不至”行动计划</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val="en-US" w:eastAsia="zh-CN"/>
        </w:rPr>
        <w:t>通过五大举措，组织、倡导、引领全省注册会计师、资产评估行业全面服务小微企业，努力做到服务对象全覆盖、服务内容全方位、服务阶段全过程。行动计划内容新颖、重点突出，受到了广泛关注，相关信息报道同时被省委办公厅、省政府办公厅、财政部办公厅的信息刊物采用，并由省政府办公厅向国务院办公厅呈报。同时，《中国会计报》、《财务与会计》杂志、《中国注册会计师》杂志、《浙江财税与会</w:t>
      </w:r>
      <w:r>
        <w:rPr>
          <w:rFonts w:hint="eastAsia" w:ascii="仿宋_GB2312" w:hAnsi="仿宋_GB2312" w:eastAsia="仿宋_GB2312" w:cs="仿宋_GB2312"/>
          <w:b w:val="0"/>
          <w:bCs w:val="0"/>
          <w:sz w:val="32"/>
          <w:szCs w:val="32"/>
          <w:lang w:val="en-US" w:eastAsia="zh-CN"/>
        </w:rPr>
        <w:t>计》杂志以及众多网络媒体也第一时间进行了报道、转载。</w:t>
      </w:r>
    </w:p>
    <w:p>
      <w:pPr>
        <w:snapToGrid w:val="0"/>
        <w:spacing w:before="0" w:beforeLines="0"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组织开展“会计财务服务周”活动，</w:t>
      </w:r>
      <w:r>
        <w:rPr>
          <w:rFonts w:hint="eastAsia" w:ascii="仿宋_GB2312" w:hAnsi="仿宋_GB2312" w:eastAsia="仿宋_GB2312" w:cs="仿宋_GB2312"/>
          <w:b w:val="0"/>
          <w:bCs w:val="0"/>
          <w:sz w:val="32"/>
          <w:szCs w:val="32"/>
          <w:lang w:val="en-US" w:eastAsia="zh-CN"/>
        </w:rPr>
        <w:t>为小微企业可持续发展注入活力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认真总结首期服务周活动的经验，探索</w:t>
      </w:r>
      <w:r>
        <w:rPr>
          <w:rFonts w:hint="eastAsia" w:ascii="仿宋_GB2312" w:hAnsi="仿宋_GB2312" w:eastAsia="仿宋_GB2312" w:cs="仿宋_GB2312"/>
          <w:sz w:val="32"/>
          <w:szCs w:val="32"/>
          <w:lang w:val="en-US" w:eastAsia="zh-CN"/>
        </w:rPr>
        <w:t>建立“会计财务服务周”活动制度化、常态化机制，在全省范围内组织开展了第二次注册会计师行业全面服务、对接小微企业“会计财务服务周”活动。各市注协、各会计师事务所积极响应活动号召，组织开展了专业联盟等各种形式的服务小微企业活动。活动内容丰富、成效显著，许多小微企业在收获经济实惠的同时提升了处理各类财税问题的能力，为企业的可持续发展注入活力，活动受到广泛好评。</w:t>
      </w:r>
    </w:p>
    <w:p>
      <w:pPr>
        <w:snapToGrid w:val="0"/>
        <w:spacing w:before="0" w:beforeLines="0"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滚动实施服务小微企业奖励基金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w:t>
      </w:r>
      <w:r>
        <w:rPr>
          <w:rFonts w:hint="eastAsia" w:ascii="仿宋_GB2312" w:hAnsi="仿宋_GB2312" w:eastAsia="仿宋_GB2312" w:cs="仿宋_GB2312"/>
          <w:sz w:val="32"/>
          <w:szCs w:val="32"/>
          <w:lang w:val="en-US" w:eastAsia="zh-CN"/>
        </w:rPr>
        <w:t>持续推进我省小微企业转型升级，提升以财务为核心的内部管理能力，省注协决定在2018-2020三年中，再筹资1000万元设立第二个奖励基金，滚动实施行业服务小微企业奖励，持续激励和引导全行业服务小微企业。同时，修订服务小微企业奖励基金管理办法，进一步细化、量化各项奖励标准，保证项目评选公平公正公开。</w:t>
      </w:r>
      <w:r>
        <w:rPr>
          <w:rFonts w:hint="eastAsia" w:ascii="仿宋_GB2312" w:hAnsi="仿宋_GB2312" w:eastAsia="仿宋_GB2312" w:cs="仿宋_GB2312"/>
          <w:b w:val="0"/>
          <w:bCs w:val="0"/>
          <w:sz w:val="32"/>
          <w:szCs w:val="32"/>
          <w:lang w:val="en-US" w:eastAsia="zh-CN"/>
        </w:rPr>
        <w:t>省注协</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2017年度服务小微企业奖励基金项目材料进行了分类整理和初审，经常务理事会审议通过，省注协对符合条件的55家会计师事务所兑现了奖励。</w:t>
      </w:r>
    </w:p>
    <w:p>
      <w:pPr>
        <w:numPr>
          <w:ilvl w:val="0"/>
          <w:numId w:val="0"/>
        </w:numPr>
        <w:snapToGrid w:val="0"/>
        <w:spacing w:before="0" w:beforeLines="0" w:line="600" w:lineRule="exact"/>
        <w:ind w:firstLine="643"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GB" w:eastAsia="zh-CN"/>
        </w:rPr>
        <w:t>1</w:t>
      </w: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GB" w:eastAsia="zh-CN"/>
        </w:rPr>
        <w:t>.</w:t>
      </w:r>
      <w:r>
        <w:rPr>
          <w:rFonts w:hint="eastAsia" w:ascii="仿宋_GB2312" w:hAnsi="仿宋_GB2312" w:eastAsia="仿宋_GB2312" w:cs="仿宋_GB2312"/>
          <w:b/>
          <w:bCs/>
          <w:sz w:val="32"/>
          <w:szCs w:val="32"/>
          <w:lang w:val="en-US" w:eastAsia="zh-CN"/>
        </w:rPr>
        <w:t>加大行业维权帮扶力度。</w:t>
      </w:r>
      <w:r>
        <w:rPr>
          <w:rFonts w:hint="eastAsia" w:ascii="仿宋_GB2312" w:hAnsi="仿宋_GB2312" w:eastAsia="仿宋_GB2312" w:cs="仿宋_GB2312"/>
          <w:sz w:val="32"/>
          <w:szCs w:val="32"/>
          <w:lang w:val="en-US" w:eastAsia="zh-CN"/>
        </w:rPr>
        <w:t>依据法律、法规及行业管理规范，依法依规受理行业内部纠纷，通过协调会、个别谈话沟通等方式，积极协调处理好行业内部纠纷，同时积极配合和协调有关部门工作，加大维权帮扶工作力度。2018年共收到投诉举报案件9起，采取成立专项检查组、当面问询解释、聘请专家现场评议等方法，确保案件及时处理。2018年与北京德恒律师事务所签订合作协议，聘请专业律师团队担任协会法律顾问，帮助做好行业维权帮扶工作。</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bCs/>
          <w:color w:val="000000"/>
          <w:sz w:val="32"/>
          <w:szCs w:val="32"/>
          <w:lang w:val="en-GB" w:eastAsia="zh-CN"/>
        </w:rPr>
        <w:t>1</w:t>
      </w:r>
      <w:r>
        <w:rPr>
          <w:rFonts w:hint="eastAsia" w:ascii="仿宋_GB2312" w:hAnsi="仿宋_GB2312" w:eastAsia="仿宋_GB2312" w:cs="仿宋_GB2312"/>
          <w:b/>
          <w:bCs/>
          <w:color w:val="000000"/>
          <w:sz w:val="32"/>
          <w:szCs w:val="32"/>
          <w:lang w:val="en-US" w:eastAsia="zh-CN"/>
        </w:rPr>
        <w:t>3</w:t>
      </w:r>
      <w:r>
        <w:rPr>
          <w:rFonts w:hint="default" w:ascii="仿宋_GB2312" w:hAnsi="仿宋_GB2312" w:eastAsia="仿宋_GB2312" w:cs="仿宋_GB2312"/>
          <w:b/>
          <w:bCs/>
          <w:color w:val="000000"/>
          <w:sz w:val="32"/>
          <w:szCs w:val="32"/>
          <w:lang w:val="en-GB" w:eastAsia="zh-CN"/>
        </w:rPr>
        <w:t>.</w:t>
      </w:r>
      <w:r>
        <w:rPr>
          <w:rFonts w:hint="eastAsia" w:ascii="仿宋_GB2312" w:hAnsi="仿宋_GB2312" w:eastAsia="仿宋_GB2312" w:cs="仿宋_GB2312"/>
          <w:b/>
          <w:bCs/>
          <w:color w:val="000000"/>
          <w:kern w:val="2"/>
          <w:sz w:val="32"/>
          <w:szCs w:val="32"/>
          <w:lang w:val="en-US" w:eastAsia="zh-CN"/>
        </w:rPr>
        <w:t>加大宣传力度，提高行业宣传服务质量。</w:t>
      </w:r>
      <w:r>
        <w:rPr>
          <w:rFonts w:hint="eastAsia" w:ascii="仿宋_GB2312" w:hAnsi="仿宋_GB2312" w:eastAsia="仿宋_GB2312" w:cs="仿宋_GB2312"/>
          <w:b w:val="0"/>
          <w:bCs w:val="0"/>
          <w:color w:val="000000"/>
          <w:kern w:val="2"/>
          <w:sz w:val="32"/>
          <w:szCs w:val="32"/>
          <w:lang w:val="en-US" w:eastAsia="zh-CN" w:bidi="ar-SA"/>
        </w:rPr>
        <w:t>按照“做好工作发好声”的要求，本着“服务广大会员、满足日常工作需要、加强网站管理”的原则，精心设计和改版了省注协门户网站，全面提升了网站的功能性、实用性和安全性；在《浙江注册会计师》期刊开设了“行业风采”专栏，系列连续报道近年来行业立足本职、爱岗敬业、乐于奉献的优秀青年典型事迹，正面宣传行业形象，展示行业风采，向社会公众展示我省注册会计师、资产评估行业服务社会经济发展的专业能力、精神风貌与蓬勃朝气；不断丰富省注协微信公众号推送内容，提升公众号的可读性，及时向执业机构和广大会员推送最新资讯。</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 xml:space="preserve">    （三）以深入推进规范管理与绩效考评为重点，强化协会秘书处自身建设</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1.</w:t>
      </w:r>
      <w:r>
        <w:rPr>
          <w:rFonts w:hint="eastAsia" w:ascii="仿宋_GB2312" w:hAnsi="仿宋_GB2312" w:eastAsia="仿宋_GB2312" w:cs="仿宋_GB2312"/>
          <w:b/>
          <w:bCs/>
          <w:color w:val="000000"/>
          <w:sz w:val="32"/>
          <w:szCs w:val="32"/>
          <w:lang w:val="en-US" w:eastAsia="zh-CN"/>
        </w:rPr>
        <w:t>全面加强政治理论学习和支部党建。</w:t>
      </w:r>
      <w:r>
        <w:rPr>
          <w:rFonts w:hint="eastAsia" w:ascii="仿宋_GB2312" w:hAnsi="仿宋_GB2312" w:eastAsia="仿宋_GB2312" w:cs="仿宋_GB2312"/>
          <w:b w:val="0"/>
          <w:bCs w:val="0"/>
          <w:color w:val="000000"/>
          <w:sz w:val="32"/>
          <w:szCs w:val="32"/>
          <w:lang w:val="en-US" w:eastAsia="zh-CN"/>
        </w:rPr>
        <w:t>制定党</w:t>
      </w:r>
      <w:r>
        <w:rPr>
          <w:rFonts w:hint="eastAsia" w:ascii="仿宋_GB2312" w:hAnsi="仿宋_GB2312" w:eastAsia="仿宋_GB2312" w:cs="仿宋_GB2312"/>
          <w:b w:val="0"/>
          <w:bCs w:val="0"/>
          <w:color w:val="000000"/>
          <w:kern w:val="0"/>
          <w:sz w:val="32"/>
          <w:szCs w:val="32"/>
        </w:rPr>
        <w:t>支部学习制度</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全面提高党员理论素养和业务水平，规范党员</w:t>
      </w:r>
      <w:r>
        <w:rPr>
          <w:rFonts w:hint="eastAsia" w:ascii="仿宋_GB2312" w:hAnsi="仿宋_GB2312" w:eastAsia="仿宋_GB2312" w:cs="仿宋_GB2312"/>
          <w:color w:val="000000"/>
          <w:kern w:val="0"/>
          <w:sz w:val="32"/>
          <w:szCs w:val="32"/>
        </w:rPr>
        <w:t>学习</w:t>
      </w:r>
      <w:r>
        <w:rPr>
          <w:rFonts w:hint="eastAsia" w:ascii="仿宋_GB2312" w:hAnsi="仿宋_GB2312" w:eastAsia="仿宋_GB2312" w:cs="仿宋_GB2312"/>
          <w:color w:val="000000"/>
          <w:kern w:val="0"/>
          <w:sz w:val="32"/>
          <w:szCs w:val="32"/>
          <w:lang w:eastAsia="zh-CN"/>
        </w:rPr>
        <w:t>行为</w:t>
      </w:r>
      <w:r>
        <w:rPr>
          <w:rFonts w:hint="eastAsia" w:ascii="仿宋_GB2312" w:hAnsi="仿宋_GB2312" w:eastAsia="仿宋_GB2312" w:cs="仿宋_GB2312"/>
          <w:color w:val="000000"/>
          <w:kern w:val="0"/>
          <w:sz w:val="32"/>
          <w:szCs w:val="32"/>
        </w:rPr>
        <w:t>，提升学习质量</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建立年度党建工作任务清单，把</w:t>
      </w:r>
      <w:r>
        <w:rPr>
          <w:rFonts w:hint="eastAsia" w:ascii="仿宋_GB2312" w:hAnsi="仿宋_GB2312" w:eastAsia="仿宋_GB2312" w:cs="仿宋_GB2312"/>
          <w:color w:val="000000"/>
          <w:kern w:val="0"/>
          <w:sz w:val="32"/>
          <w:szCs w:val="32"/>
          <w:lang w:eastAsia="zh-CN"/>
        </w:rPr>
        <w:t>学习贯彻党的十九大精神作为秘书</w:t>
      </w:r>
      <w:r>
        <w:rPr>
          <w:rFonts w:hint="eastAsia" w:ascii="仿宋_GB2312" w:hAnsi="仿宋_GB2312" w:eastAsia="仿宋_GB2312" w:cs="仿宋_GB2312"/>
          <w:color w:val="000000"/>
          <w:sz w:val="32"/>
          <w:szCs w:val="32"/>
          <w:lang w:eastAsia="zh-CN"/>
        </w:rPr>
        <w:t>处党支部“两学一做”制度化常态化重要内容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“三会一课”</w:t>
      </w:r>
      <w:r>
        <w:rPr>
          <w:rFonts w:hint="eastAsia" w:ascii="仿宋_GB2312" w:hAnsi="仿宋_GB2312" w:eastAsia="仿宋_GB2312" w:cs="仿宋_GB2312"/>
          <w:color w:val="000000"/>
          <w:sz w:val="32"/>
          <w:szCs w:val="32"/>
          <w:lang w:eastAsia="zh-CN"/>
        </w:rPr>
        <w:t>，主题党日活动等形式，</w:t>
      </w:r>
      <w:r>
        <w:rPr>
          <w:rFonts w:hint="eastAsia" w:ascii="仿宋_GB2312" w:hAnsi="仿宋_GB2312" w:eastAsia="仿宋_GB2312" w:cs="仿宋_GB2312"/>
          <w:b w:val="0"/>
          <w:bCs w:val="0"/>
          <w:color w:val="000000"/>
          <w:sz w:val="32"/>
          <w:szCs w:val="32"/>
          <w:lang w:val="en-US" w:eastAsia="zh-CN"/>
        </w:rPr>
        <w:t>强化政治思想学习教育。全年坚持每月一次主题党日活动，到目前为止，已开展了以廉政教育、革命传统教育等为主题的主题党日活动10余次。坚持贯彻全面从严治党要求，强化党风廉政教育，落实一级抓一级的党风廉政建设责任制，签订党风廉政建设责任状，切实防范风险。</w:t>
      </w:r>
    </w:p>
    <w:p>
      <w:pPr>
        <w:keepNext w:val="0"/>
        <w:keepLines w:val="0"/>
        <w:pageBreakBefore w:val="0"/>
        <w:numPr>
          <w:ilvl w:val="0"/>
          <w:numId w:val="1"/>
          <w:numberingChange w:id="0" w:author="Administrator" w:date="2019-01-10T08:16:00Z" w:original="%1:2: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进一步加强协会内部管理制度。</w:t>
      </w:r>
      <w:r>
        <w:rPr>
          <w:rFonts w:hint="eastAsia" w:ascii="仿宋_GB2312" w:hAnsi="仿宋_GB2312" w:eastAsia="仿宋_GB2312" w:cs="仿宋_GB2312"/>
          <w:b w:val="0"/>
          <w:bCs w:val="0"/>
          <w:color w:val="000000"/>
          <w:sz w:val="32"/>
          <w:szCs w:val="32"/>
          <w:lang w:val="en-US" w:eastAsia="zh-CN"/>
        </w:rPr>
        <w:t>鼓励创新和质量提升，继续实施以绩效管理为核心的内部管理机制，按照</w:t>
      </w:r>
      <w:r>
        <w:rPr>
          <w:rFonts w:hint="eastAsia" w:ascii="仿宋_GB2312" w:hAnsi="仿宋_GB2312" w:eastAsia="仿宋_GB2312" w:cs="仿宋_GB2312"/>
          <w:sz w:val="32"/>
          <w:szCs w:val="32"/>
          <w:lang w:val="en-US" w:eastAsia="zh-CN"/>
        </w:rPr>
        <w:t>内部控制办法以及操作规程</w:t>
      </w:r>
      <w:r>
        <w:rPr>
          <w:rFonts w:hint="eastAsia" w:ascii="仿宋_GB2312" w:hAnsi="仿宋_GB2312" w:eastAsia="仿宋_GB2312" w:cs="仿宋_GB2312"/>
          <w:b w:val="0"/>
          <w:bCs w:val="0"/>
          <w:color w:val="000000"/>
          <w:sz w:val="32"/>
          <w:szCs w:val="32"/>
          <w:lang w:val="en-US" w:eastAsia="zh-CN"/>
        </w:rPr>
        <w:t>对上一年度工作进行了自查和梳理</w:t>
      </w:r>
      <w:r>
        <w:rPr>
          <w:rFonts w:hint="eastAsia" w:ascii="仿宋_GB2312" w:hAnsi="仿宋_GB2312" w:eastAsia="仿宋_GB2312" w:cs="仿宋_GB2312"/>
          <w:sz w:val="32"/>
          <w:szCs w:val="32"/>
          <w:lang w:val="en-US" w:eastAsia="zh-CN"/>
        </w:rPr>
        <w:t>，进一步修订</w:t>
      </w:r>
      <w:r>
        <w:rPr>
          <w:rFonts w:hint="eastAsia" w:ascii="仿宋_GB2312" w:hAnsi="仿宋_GB2312" w:eastAsia="仿宋_GB2312" w:cs="仿宋_GB2312"/>
          <w:b w:val="0"/>
          <w:bCs w:val="0"/>
          <w:color w:val="000000"/>
          <w:sz w:val="32"/>
          <w:szCs w:val="32"/>
          <w:lang w:val="en-US" w:eastAsia="zh-CN"/>
        </w:rPr>
        <w:t>完善内部管理制度。制定</w:t>
      </w:r>
      <w:r>
        <w:rPr>
          <w:rFonts w:hint="eastAsia" w:ascii="仿宋_GB2312" w:hAnsi="仿宋_GB2312" w:eastAsia="仿宋_GB2312" w:cs="仿宋_GB2312"/>
          <w:sz w:val="32"/>
          <w:szCs w:val="32"/>
          <w:lang w:val="en-US" w:eastAsia="zh-CN"/>
        </w:rPr>
        <w:t>2018年重点工作任务清单，将全年工作任务逐一进行分解，并不定期交流、通报相关工作的落实情况，确保各项工作按时保质完成。针对绩效考评制度实施一年来的问题，结合厅属事业单位管理考评办法的要求，对制度进行修改完善，更贴切实现也更利于执行。同时，进一步制订和完善了车辆管理、财务管理等一系列内部管理制度。</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color w:val="000000"/>
          <w:sz w:val="32"/>
          <w:szCs w:val="32"/>
          <w:lang w:val="en-US" w:eastAsia="zh-CN"/>
        </w:rPr>
        <w:t>2019年工作要点</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center"/>
        <w:textAlignment w:val="auto"/>
        <w:rPr>
          <w:rFonts w:hint="eastAsia" w:ascii="黑体" w:hAnsi="黑体" w:eastAsia="黑体" w:cs="黑体"/>
          <w:b w:val="0"/>
          <w:bCs w:val="0"/>
          <w:color w:val="000000"/>
          <w:sz w:val="32"/>
          <w:szCs w:val="32"/>
          <w:lang w:val="en-US" w:eastAsia="zh-CN"/>
        </w:rPr>
      </w:pP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sz w:val="32"/>
          <w:szCs w:val="32"/>
          <w:lang w:val="en-US" w:eastAsia="zh-CN"/>
        </w:rPr>
        <w:t>2019年，省注协将继续以服务为中心，进一步推进行业服务的供给侧改革，围绕行业职业化建设年，从服务内容、服务质量两个方面，提高温度、挖掘深度、强化粘度。深化行业“最多跑一次”改革，继续深入推进“上门服务至少一次”活动，以上门服务为核心，推出“1+X”的上门服务内容和活动，</w:t>
      </w:r>
      <w:r>
        <w:rPr>
          <w:rFonts w:hint="eastAsia" w:ascii="仿宋_GB2312" w:hAnsi="仿宋_GB2312" w:eastAsia="仿宋_GB2312" w:cs="仿宋_GB2312"/>
          <w:b w:val="0"/>
          <w:bCs w:val="0"/>
          <w:color w:val="000000"/>
          <w:sz w:val="32"/>
          <w:szCs w:val="32"/>
          <w:lang w:val="en-US" w:eastAsia="zh-CN"/>
        </w:rPr>
        <w:t>推动行业发展和行业党建工作更快更好地发展。</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left="0" w:leftChars="0" w:right="0" w:rightChars="0" w:firstLine="643" w:firstLineChars="200"/>
        <w:jc w:val="both"/>
        <w:textAlignment w:val="auto"/>
        <w:rPr>
          <w:rFonts w:hint="eastAsia" w:ascii="楷体_GB2312" w:hAnsi="楷体_GB2312" w:eastAsia="楷体_GB2312" w:cs="楷体_GB2312"/>
          <w:b/>
          <w:bCs/>
          <w:color w:val="000000"/>
          <w:sz w:val="32"/>
          <w:szCs w:val="32"/>
          <w:shd w:val="clear" w:color="auto" w:fill="auto"/>
          <w:lang w:val="en-US" w:eastAsia="zh-CN"/>
        </w:rPr>
      </w:pPr>
      <w:r>
        <w:rPr>
          <w:rFonts w:hint="eastAsia" w:ascii="楷体_GB2312" w:hAnsi="楷体_GB2312" w:eastAsia="楷体_GB2312" w:cs="楷体_GB2312"/>
          <w:b/>
          <w:bCs/>
          <w:color w:val="000000"/>
          <w:sz w:val="32"/>
          <w:szCs w:val="32"/>
          <w:shd w:val="clear" w:color="auto" w:fill="auto"/>
          <w:lang w:val="en-US" w:eastAsia="zh-CN"/>
        </w:rPr>
        <w:t>（一）进一步打响红色引擎促发展行业党建品牌，扎实推进行业党建工作</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shd w:val="clear" w:color="auto" w:fill="auto"/>
          <w:lang w:val="en-US" w:eastAsia="zh-CN"/>
        </w:rPr>
        <w:t xml:space="preserve">    1.</w:t>
      </w:r>
      <w:r>
        <w:rPr>
          <w:rFonts w:hint="eastAsia" w:ascii="仿宋_GB2312" w:hAnsi="仿宋_GB2312" w:eastAsia="仿宋_GB2312" w:cs="仿宋_GB2312"/>
          <w:b/>
          <w:bCs/>
          <w:color w:val="000000"/>
          <w:sz w:val="32"/>
          <w:szCs w:val="32"/>
          <w:lang w:val="en-US" w:eastAsia="zh-CN"/>
        </w:rPr>
        <w:t>开展“不忘初心、牢记使命”主题教育，持续打响红色引擎促发展品牌。</w:t>
      </w:r>
      <w:r>
        <w:rPr>
          <w:rFonts w:hint="eastAsia" w:ascii="仿宋_GB2312" w:hAnsi="仿宋_GB2312" w:eastAsia="仿宋_GB2312" w:cs="仿宋_GB2312"/>
          <w:b w:val="0"/>
          <w:bCs w:val="0"/>
          <w:color w:val="000000"/>
          <w:sz w:val="32"/>
          <w:szCs w:val="32"/>
          <w:lang w:val="en-US" w:eastAsia="zh-CN"/>
        </w:rPr>
        <w:t>2019年是建国70周年，也是行业脱钩改制20周年。要按照上级部署，高标准开展“不忘初心、牢记使命”主题教育活动。赴各地开展党建调研，向基层党组织和党员宣传党的路线方针政策；编印行业党务工作手册，为基层党务工作提供指导；应用好红色引擎网络学院，引导行业党员开展形式多样的学习，以推动行业学习教育常态化制度化；</w:t>
      </w:r>
      <w:r>
        <w:rPr>
          <w:rFonts w:hint="eastAsia" w:ascii="仿宋_GB2312" w:hAnsi="仿宋_GB2312" w:eastAsia="仿宋_GB2312" w:cs="仿宋_GB2312"/>
          <w:sz w:val="32"/>
          <w:szCs w:val="32"/>
          <w:lang w:val="en-US" w:eastAsia="zh-CN"/>
        </w:rPr>
        <w:t>结合行业党建和行业发展，开展行业脱钩改制20周年纪念专题活动</w:t>
      </w:r>
      <w:r>
        <w:rPr>
          <w:rFonts w:hint="eastAsia" w:ascii="仿宋_GB2312" w:hAnsi="仿宋_GB2312" w:eastAsia="仿宋_GB2312" w:cs="仿宋_GB2312"/>
          <w:b w:val="0"/>
          <w:bCs w:val="0"/>
          <w:color w:val="000000"/>
          <w:sz w:val="32"/>
          <w:szCs w:val="32"/>
          <w:lang w:val="en-US" w:eastAsia="zh-CN"/>
        </w:rPr>
        <w:t>；继续开展“五四”评优、青年文明号创建活动，进一步深入推动行业团委开展工作,鼓励、吸引更多的青年加入行业、留在行业。</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2.进一步深化行业党建统战工作。</w:t>
      </w:r>
      <w:r>
        <w:rPr>
          <w:rFonts w:hint="eastAsia" w:ascii="仿宋_GB2312" w:hAnsi="仿宋_GB2312" w:eastAsia="仿宋_GB2312" w:cs="仿宋_GB2312"/>
          <w:b w:val="0"/>
          <w:bCs w:val="0"/>
          <w:color w:val="000000"/>
          <w:sz w:val="32"/>
          <w:szCs w:val="32"/>
          <w:lang w:val="en-US" w:eastAsia="zh-CN"/>
        </w:rPr>
        <w:t>继续落实省财政厅领导与新的社会阶层党外代表人士列名联系制度，与党外代表人士开展谈心交友活动，建立良好的联络联系，积极帮助协调解决实际困难，进一步密切党员领导干部和党外代表人士的关系，充分发挥和调动党外代表人士在行业内的主动性、积极性和创造性；加强各级行业代表人士队伍建设及组织培养，通过座谈会、走访调研、专题培训等形式，听取行业统战人士对行业发展和统战工作的意见和建议，交流经验，进一步提高参政议政的能力。</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 xml:space="preserve">    （二）围绕服务民营企业主题，深入做好行业服务和管理工作</w:t>
      </w:r>
    </w:p>
    <w:p>
      <w:pPr>
        <w:numPr>
          <w:ilvl w:val="0"/>
          <w:numId w:val="0"/>
        </w:numPr>
        <w:snapToGrid w:val="0"/>
        <w:spacing w:before="0" w:beforeLines="0" w:line="600" w:lineRule="exact"/>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b/>
          <w:bCs/>
          <w:color w:val="000000"/>
          <w:sz w:val="32"/>
          <w:szCs w:val="32"/>
          <w:lang w:val="en-US" w:eastAsia="zh-CN"/>
        </w:rPr>
        <w:t xml:space="preserve">    1.提供更精细的专业技术服务。</w:t>
      </w:r>
      <w:r>
        <w:rPr>
          <w:rFonts w:hint="eastAsia" w:ascii="仿宋_GB2312" w:hAnsi="仿宋_GB2312" w:eastAsia="仿宋_GB2312" w:cs="仿宋_GB2312"/>
          <w:snapToGrid/>
          <w:sz w:val="32"/>
          <w:szCs w:val="32"/>
          <w:lang w:val="en-US" w:eastAsia="zh-CN"/>
        </w:rPr>
        <w:t>紧贴经济发展形势，积极助力民营企业发展，</w:t>
      </w:r>
      <w:r>
        <w:rPr>
          <w:rFonts w:hint="eastAsia" w:ascii="仿宋_GB2312" w:hAnsi="仿宋_GB2312" w:eastAsia="仿宋_GB2312" w:cs="仿宋_GB2312"/>
          <w:snapToGrid/>
          <w:sz w:val="32"/>
          <w:szCs w:val="32"/>
        </w:rPr>
        <w:t>组织</w:t>
      </w:r>
      <w:r>
        <w:rPr>
          <w:rFonts w:hint="eastAsia" w:ascii="仿宋_GB2312" w:hAnsi="仿宋_GB2312" w:eastAsia="仿宋_GB2312" w:cs="仿宋_GB2312"/>
          <w:snapToGrid/>
          <w:sz w:val="32"/>
          <w:szCs w:val="32"/>
          <w:lang w:eastAsia="zh-CN"/>
        </w:rPr>
        <w:t>各个领域的专家委员会开展相关业务研讨等活动，并适时对专业技术相对薄弱地区的执业机构</w:t>
      </w:r>
      <w:r>
        <w:rPr>
          <w:rFonts w:hint="eastAsia" w:ascii="仿宋_GB2312" w:hAnsi="仿宋_GB2312" w:eastAsia="仿宋_GB2312" w:cs="仿宋_GB2312"/>
          <w:snapToGrid/>
          <w:sz w:val="32"/>
          <w:szCs w:val="32"/>
        </w:rPr>
        <w:t>开展技术辅导，</w:t>
      </w:r>
      <w:r>
        <w:rPr>
          <w:rFonts w:hint="eastAsia" w:ascii="仿宋_GB2312" w:hAnsi="仿宋_GB2312" w:eastAsia="仿宋_GB2312" w:cs="仿宋_GB2312"/>
          <w:snapToGrid/>
          <w:sz w:val="32"/>
          <w:szCs w:val="32"/>
          <w:lang w:eastAsia="zh-CN"/>
        </w:rPr>
        <w:t>为行业高质量发展提供专业技术保障；深化专业技术服务，提供更具有针对性的专业指导，搭建专业服务信息平台，建立“专家解答”电子信箱，定期对执业人员提出的业务问题进行集中答复；制定行业服务民营企业发展新举措，助力民营企业发展；持续实施陪伴小微企业成长“无微不至”行动计划，继续推动开展财务会计服务周活动，引导全省执业机构积极服务地方经济社会发展。</w:t>
      </w:r>
    </w:p>
    <w:p>
      <w:pPr>
        <w:numPr>
          <w:ilvl w:val="0"/>
          <w:numId w:val="0"/>
        </w:numPr>
        <w:snapToGrid w:val="0"/>
        <w:spacing w:before="0" w:beforeLines="0" w:line="600" w:lineRule="exact"/>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b/>
          <w:bCs/>
          <w:color w:val="000000"/>
          <w:sz w:val="32"/>
          <w:szCs w:val="32"/>
          <w:lang w:val="en-US" w:eastAsia="zh-CN"/>
        </w:rPr>
        <w:t xml:space="preserve">    2.进一步强化内部治理指导。</w:t>
      </w:r>
      <w:r>
        <w:rPr>
          <w:rFonts w:hint="eastAsia" w:ascii="仿宋_GB2312" w:hAnsi="仿宋_GB2312" w:eastAsia="仿宋_GB2312" w:cs="仿宋_GB2312"/>
          <w:b w:val="0"/>
          <w:bCs w:val="0"/>
          <w:color w:val="000000"/>
          <w:sz w:val="32"/>
          <w:szCs w:val="32"/>
          <w:lang w:val="en-US" w:eastAsia="zh-CN"/>
        </w:rPr>
        <w:t>引导执业机构做大做强，强化品牌建设，结合《事务所合伙人（股东）</w:t>
      </w:r>
      <w:r>
        <w:rPr>
          <w:rFonts w:hint="eastAsia" w:ascii="仿宋_GB2312" w:hAnsi="仿宋_GB2312" w:eastAsia="仿宋_GB2312" w:cs="仿宋_GB2312"/>
          <w:snapToGrid/>
          <w:sz w:val="32"/>
          <w:szCs w:val="32"/>
          <w:lang w:val="en-US" w:eastAsia="zh-CN"/>
        </w:rPr>
        <w:t>晋升退出机制指导意见》，对事务所内部治理和合伙人梯队建设进行评价和指导，组织召开内部治理指导委员会和注册委员会会议，在内部治理特别是</w:t>
      </w:r>
      <w:r>
        <w:rPr>
          <w:rFonts w:hint="eastAsia" w:ascii="仿宋_GB2312" w:hAnsi="仿宋_GB2312" w:eastAsia="仿宋_GB2312" w:cs="仿宋_GB2312"/>
          <w:b w:val="0"/>
          <w:bCs w:val="0"/>
          <w:color w:val="000000"/>
          <w:sz w:val="32"/>
          <w:szCs w:val="32"/>
          <w:lang w:val="en-US" w:eastAsia="zh-CN"/>
        </w:rPr>
        <w:t>合伙人（股东）</w:t>
      </w:r>
      <w:r>
        <w:rPr>
          <w:rFonts w:hint="eastAsia" w:ascii="仿宋_GB2312" w:hAnsi="仿宋_GB2312" w:eastAsia="仿宋_GB2312" w:cs="仿宋_GB2312"/>
          <w:snapToGrid/>
          <w:sz w:val="32"/>
          <w:szCs w:val="32"/>
          <w:lang w:val="en-US" w:eastAsia="zh-CN"/>
        </w:rPr>
        <w:t>晋升退出机制指导方面和会员管理方面群策群力，及时进行指导和总结。适时召开事务所等机构内部治理经验交流会，帮助中小执业机构学习、提高内部治理水平。</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b/>
          <w:bCs/>
          <w:color w:val="000000"/>
          <w:sz w:val="32"/>
          <w:szCs w:val="32"/>
          <w:lang w:val="en-US" w:eastAsia="zh-CN"/>
        </w:rPr>
        <w:t xml:space="preserve">    3.进一步强化行业人才培养。</w:t>
      </w:r>
      <w:r>
        <w:rPr>
          <w:rFonts w:hint="eastAsia" w:ascii="仿宋_GB2312" w:hAnsi="仿宋_GB2312" w:eastAsia="仿宋_GB2312" w:cs="仿宋_GB2312"/>
          <w:snapToGrid/>
          <w:sz w:val="32"/>
          <w:szCs w:val="32"/>
          <w:lang w:val="en-US" w:eastAsia="zh-CN"/>
        </w:rPr>
        <w:t>精心组织2019年度注册会计师、资产评估师考试，确保各项组织工作顺利实施。</w:t>
      </w:r>
      <w:r>
        <w:rPr>
          <w:rFonts w:hint="eastAsia" w:ascii="仿宋_GB2312" w:hAnsi="仿宋_GB2312" w:eastAsia="仿宋_GB2312" w:cs="仿宋_GB2312"/>
          <w:snapToGrid/>
          <w:sz w:val="32"/>
          <w:szCs w:val="32"/>
          <w:lang w:eastAsia="zh-CN"/>
        </w:rPr>
        <w:t>继续坚持“服务需求、提升质量、整肃纪律、规范管理、协同发展”的工作目标</w:t>
      </w:r>
      <w:r>
        <w:rPr>
          <w:rFonts w:hint="eastAsia" w:ascii="仿宋_GB2312" w:hAnsi="仿宋_GB2312" w:eastAsia="仿宋_GB2312" w:cs="仿宋_GB2312"/>
          <w:snapToGrid/>
          <w:sz w:val="32"/>
          <w:szCs w:val="32"/>
        </w:rPr>
        <w:t>，</w:t>
      </w:r>
      <w:r>
        <w:rPr>
          <w:rFonts w:hint="eastAsia" w:ascii="仿宋_GB2312" w:hAnsi="仿宋_GB2312" w:eastAsia="仿宋_GB2312" w:cs="仿宋_GB2312"/>
          <w:snapToGrid/>
          <w:sz w:val="32"/>
          <w:szCs w:val="32"/>
          <w:lang w:eastAsia="zh-CN"/>
        </w:rPr>
        <w:t>努力提升教育质量。</w:t>
      </w:r>
      <w:r>
        <w:rPr>
          <w:rFonts w:hint="eastAsia" w:ascii="仿宋_GB2312" w:hAnsi="仿宋_GB2312" w:eastAsia="仿宋_GB2312" w:cs="仿宋_GB2312"/>
          <w:snapToGrid/>
          <w:sz w:val="32"/>
          <w:szCs w:val="32"/>
        </w:rPr>
        <w:t>在保持原有培训承办模式的前提下，</w:t>
      </w:r>
      <w:r>
        <w:rPr>
          <w:rFonts w:hint="eastAsia" w:ascii="仿宋_GB2312" w:hAnsi="仿宋_GB2312" w:eastAsia="仿宋_GB2312" w:cs="仿宋_GB2312"/>
          <w:snapToGrid/>
          <w:sz w:val="32"/>
          <w:szCs w:val="32"/>
          <w:lang w:eastAsia="zh-CN"/>
        </w:rPr>
        <w:t>进一步扩大培训班举办地域，</w:t>
      </w:r>
      <w:r>
        <w:rPr>
          <w:rFonts w:hint="eastAsia" w:ascii="仿宋_GB2312" w:hAnsi="仿宋_GB2312" w:eastAsia="仿宋_GB2312" w:cs="仿宋_GB2312"/>
          <w:snapToGrid/>
          <w:sz w:val="32"/>
          <w:szCs w:val="32"/>
        </w:rPr>
        <w:t>改变培训地点多数在杭州的现状，确保每个地市都有省注协举办的继续教育培训班</w:t>
      </w:r>
      <w:r>
        <w:rPr>
          <w:rFonts w:hint="eastAsia" w:ascii="仿宋_GB2312" w:hAnsi="仿宋_GB2312" w:eastAsia="仿宋_GB2312" w:cs="仿宋_GB2312"/>
          <w:snapToGrid/>
          <w:sz w:val="32"/>
          <w:szCs w:val="32"/>
          <w:lang w:eastAsia="zh-CN"/>
        </w:rPr>
        <w:t>，便于会员就近接受培训服务。同时，完善手机签到与测评管理系统建设，发挥其在培训纪律管理、培训内容与师资、培训组织工作评价等方面的作用；继续委托国家会计学院实施有关专项培养项目，推进行业各类高端人才的整合、选拔与培养；根据行业人才基金管理办法规定，认真审核、发放行业人才基金，充分发挥基金的激励作用。</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b/>
          <w:bCs/>
          <w:color w:val="000000"/>
          <w:sz w:val="32"/>
          <w:szCs w:val="32"/>
          <w:lang w:val="en-US" w:eastAsia="zh-CN"/>
        </w:rPr>
        <w:t>4.提供更强力的技术支撑。</w:t>
      </w:r>
      <w:r>
        <w:rPr>
          <w:rFonts w:hint="eastAsia" w:ascii="仿宋_GB2312" w:hAnsi="仿宋_GB2312" w:eastAsia="仿宋_GB2312" w:cs="仿宋_GB2312"/>
          <w:snapToGrid/>
          <w:sz w:val="32"/>
          <w:szCs w:val="32"/>
          <w:lang w:val="en-US" w:eastAsia="zh-CN"/>
        </w:rPr>
        <w:t>积极推动行业各专家委员会的运行，通过培训、调研、研讨会等形式，加强行业制度、人才、技术、执业质量等方面的建设，抓紧研究出台</w:t>
      </w:r>
      <w:r>
        <w:rPr>
          <w:rFonts w:hint="eastAsia" w:ascii="仿宋_GB2312" w:hAnsi="仿宋_GB2312" w:eastAsia="仿宋_GB2312" w:cs="仿宋_GB2312"/>
          <w:snapToGrid/>
          <w:sz w:val="32"/>
          <w:szCs w:val="32"/>
          <w:lang w:eastAsia="zh-CN"/>
        </w:rPr>
        <w:t>《破产企业增值税申报指引》、《高新技术企业专项审计工作底稿》、《并购重组尽职调查编制指引》等规范性指南，指导和规范行业开展破产业务、高新技术企业审计业务和并购重组业务。不定期举行“浙会大讲堂”和首席合伙人走进企业活动，为行业高级管理人员开拓眼界、拓宽思路提供平台。</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5.完善监管体系，促进质量提升。</w:t>
      </w:r>
      <w:r>
        <w:rPr>
          <w:rFonts w:hint="eastAsia" w:ascii="仿宋_GB2312" w:hAnsi="仿宋_GB2312" w:eastAsia="仿宋_GB2312" w:cs="仿宋_GB2312"/>
          <w:b w:val="0"/>
          <w:bCs w:val="0"/>
          <w:color w:val="000000"/>
          <w:sz w:val="32"/>
          <w:szCs w:val="32"/>
          <w:lang w:val="en-US" w:eastAsia="zh-CN"/>
        </w:rPr>
        <w:t>完善执业机构分层次监管体系，优化轮查与随机抽查相结合的年度执业质量检查机制。重点加强机构规模小、质控体系弱、执业质量不高的执业机构的监管。加强检查人员队伍建设，加强检查工作标准化建设，强化对检查人员培训和考核力度，逐步加强专项检查力度，确保监管工作整体稳步深入，进一步净化行业执业环境。寓服务于监管，充分发挥行业自律检查优势，组织检查专家结合年度执业质量检查情况，开展上门技术帮扶、巡回检查指导，针对性地帮助执业机构完善质控体系，补足行业短板，促进质量提升。</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6.继续深入开展上门送服务活动。</w:t>
      </w:r>
      <w:r>
        <w:rPr>
          <w:rFonts w:hint="eastAsia" w:ascii="仿宋_GB2312" w:hAnsi="仿宋_GB2312" w:eastAsia="仿宋_GB2312" w:cs="仿宋_GB2312"/>
          <w:b w:val="0"/>
          <w:bCs w:val="0"/>
          <w:color w:val="000000"/>
          <w:sz w:val="32"/>
          <w:szCs w:val="32"/>
          <w:lang w:val="en-US" w:eastAsia="zh-CN"/>
        </w:rPr>
        <w:t>认真总结前两年上门办年检经验，继续优化上门办年检服务。结合事务所合伙人（股东）退出晋升机制指导意见的出台，对事务所的内部治理进行实地指导。在开展上门办年检的基础上，适时推出1+X的上门服务，如+技术指导、+质量帮扶、+教育培训等。</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7.及时发布收入排名信息。</w:t>
      </w:r>
      <w:r>
        <w:rPr>
          <w:rFonts w:hint="eastAsia" w:ascii="仿宋_GB2312" w:hAnsi="仿宋_GB2312" w:eastAsia="仿宋_GB2312" w:cs="仿宋_GB2312"/>
          <w:b w:val="0"/>
          <w:bCs w:val="0"/>
          <w:color w:val="000000"/>
          <w:sz w:val="32"/>
          <w:szCs w:val="32"/>
          <w:lang w:val="en-US" w:eastAsia="zh-CN"/>
        </w:rPr>
        <w:t>根据《浙江省年度业务收入前50家会计师事务所信息发布办法》和《浙江省资产评估机构年度业务收入信息发布办法》，及时公布2018年度业务收入前50家会计师事务所信息、年度业务收入前30家资产评估专业类别机构、业务收入前10家其他评估专业类别机构的信息，进一步提升全省会计师事务所和资产评估机构影响力。</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snapToGrid/>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8.深入推进增值服务。</w:t>
      </w:r>
      <w:r>
        <w:rPr>
          <w:rFonts w:hint="eastAsia" w:ascii="仿宋_GB2312" w:hAnsi="仿宋_GB2312" w:eastAsia="仿宋_GB2312" w:cs="仿宋_GB2312"/>
          <w:snapToGrid/>
          <w:sz w:val="32"/>
          <w:szCs w:val="32"/>
          <w:lang w:eastAsia="zh-CN"/>
        </w:rPr>
        <w:t>继续发挥行业工会组织等作用，探索多样化的会员福利项目。根据执业机构办公用品采购需求大，成本控制要求高等实际，拟与政采云平台开展全面合作，为行业提供准政府采购服务；同时，进一步开展行业档案寄存托管服务，推进行业档案数字化建设。</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9.加大行</w:t>
      </w:r>
      <w:r>
        <w:rPr>
          <w:rFonts w:hint="eastAsia" w:ascii="仿宋_GB2312" w:hAnsi="仿宋_GB2312" w:eastAsia="仿宋_GB2312" w:cs="仿宋_GB2312"/>
          <w:b/>
          <w:bCs/>
          <w:color w:val="000000"/>
          <w:kern w:val="2"/>
          <w:sz w:val="32"/>
          <w:szCs w:val="32"/>
          <w:lang w:val="en-US" w:eastAsia="zh-CN"/>
        </w:rPr>
        <w:t>业宣传力度。</w:t>
      </w:r>
      <w:r>
        <w:rPr>
          <w:rFonts w:hint="eastAsia" w:ascii="仿宋_GB2312" w:hAnsi="仿宋_GB2312" w:eastAsia="仿宋_GB2312" w:cs="仿宋_GB2312"/>
          <w:b w:val="0"/>
          <w:bCs w:val="0"/>
          <w:color w:val="000000"/>
          <w:kern w:val="2"/>
          <w:sz w:val="32"/>
          <w:szCs w:val="32"/>
          <w:lang w:val="en-US" w:eastAsia="zh-CN"/>
        </w:rPr>
        <w:t>继续</w:t>
      </w:r>
      <w:r>
        <w:rPr>
          <w:rFonts w:hint="eastAsia" w:ascii="仿宋_GB2312" w:hAnsi="仿宋_GB2312" w:eastAsia="仿宋_GB2312" w:cs="仿宋_GB2312"/>
          <w:b w:val="0"/>
          <w:bCs w:val="0"/>
          <w:color w:val="000000"/>
          <w:sz w:val="32"/>
          <w:szCs w:val="32"/>
          <w:lang w:val="en-US" w:eastAsia="zh-CN"/>
        </w:rPr>
        <w:t>加强《浙江注册会计师》期刊编印工作，进一步提升杂志质量；利用好网站、公众号等“窗口”，积极宣传行业形象，展示行业风采，“做好工作发好声”，提升行业影响力；根据《浙江省优秀注册会计师 优秀注册资产评估师评选办法（试行）》的规定，组织优秀注册会计师、优秀资产评估师的评选和表彰工作，弘扬正气、激励先进；开展行业十大青年才俊评选，</w:t>
      </w:r>
      <w:r>
        <w:rPr>
          <w:rFonts w:hint="eastAsia" w:ascii="仿宋_GB2312" w:hAnsi="仿宋_GB2312" w:eastAsia="仿宋_GB2312" w:cs="仿宋_GB2312"/>
          <w:sz w:val="32"/>
          <w:szCs w:val="32"/>
        </w:rPr>
        <w:t>发挥行业青年才俊的示范引领作用</w:t>
      </w:r>
      <w:r>
        <w:rPr>
          <w:rFonts w:hint="eastAsia" w:ascii="仿宋_GB2312" w:hAnsi="仿宋_GB2312" w:eastAsia="仿宋_GB2312" w:cs="仿宋_GB2312"/>
          <w:b w:val="0"/>
          <w:bCs w:val="0"/>
          <w:color w:val="000000"/>
          <w:sz w:val="32"/>
          <w:szCs w:val="32"/>
          <w:lang w:val="en-US" w:eastAsia="zh-CN"/>
        </w:rPr>
        <w:t>；结合注册管理办法有关规定，对新入会员定期举行注册会计师和资产评估师诚信宣誓仪式，强化新入会员诚实守信，依法执业理念，提高行业诚信水平。</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（三）始终以专业化为目标，不断完善制度机制，提升协会自身建设水平</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b/>
          <w:bCs/>
          <w:color w:val="000000"/>
          <w:sz w:val="32"/>
          <w:szCs w:val="32"/>
          <w:lang w:val="en-US" w:eastAsia="zh-CN"/>
        </w:rPr>
        <w:t>1.进一步建立健全机制。</w:t>
      </w:r>
      <w:r>
        <w:rPr>
          <w:rFonts w:hint="eastAsia" w:ascii="仿宋_GB2312" w:hAnsi="仿宋_GB2312" w:eastAsia="仿宋_GB2312" w:cs="仿宋_GB2312"/>
          <w:snapToGrid/>
          <w:sz w:val="32"/>
          <w:szCs w:val="32"/>
          <w:lang w:val="en-US" w:eastAsia="zh-CN"/>
        </w:rPr>
        <w:t>积极发挥党委会、理事会、常务理事会、专门委员会决策咨询指导作用，健全行业党委和协会常务理事会、理事会决策制度和领导班子民主协商机制，对重大事项和重点工作进行集体讨论、集体协商、集体决策。</w:t>
      </w:r>
      <w:r>
        <w:rPr>
          <w:rFonts w:hint="eastAsia" w:ascii="仿宋_GB2312" w:hAnsi="仿宋_GB2312" w:eastAsia="仿宋_GB2312" w:cs="仿宋_GB2312"/>
          <w:b w:val="0"/>
          <w:bCs w:val="0"/>
          <w:color w:val="000000"/>
          <w:sz w:val="32"/>
          <w:szCs w:val="32"/>
          <w:lang w:val="en-US" w:eastAsia="zh-CN"/>
        </w:rPr>
        <w:t>进一步强化内部管理，</w:t>
      </w:r>
      <w:r>
        <w:rPr>
          <w:rFonts w:hint="eastAsia" w:ascii="仿宋_GB2312" w:hAnsi="仿宋_GB2312" w:eastAsia="仿宋_GB2312" w:cs="仿宋_GB2312"/>
          <w:snapToGrid/>
          <w:sz w:val="32"/>
          <w:szCs w:val="32"/>
          <w:lang w:val="en-US" w:eastAsia="zh-CN"/>
        </w:rPr>
        <w:t>继续完善内部控制制度，以防控风险、提高服务质量为目标，制订和修改内部管理制度。</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b/>
          <w:bCs/>
          <w:color w:val="000000"/>
          <w:sz w:val="32"/>
          <w:szCs w:val="32"/>
          <w:lang w:val="en-US" w:eastAsia="zh-CN"/>
        </w:rPr>
        <w:t>2.进一步抓好队伍专业化建设。结合职业化建设年活动，加强教育培训，不断推动行业提升职业化水平。</w:t>
      </w:r>
      <w:r>
        <w:rPr>
          <w:rFonts w:hint="eastAsia" w:ascii="仿宋_GB2312" w:hAnsi="仿宋_GB2312" w:eastAsia="仿宋_GB2312" w:cs="仿宋_GB2312"/>
          <w:b w:val="0"/>
          <w:bCs w:val="0"/>
          <w:color w:val="000000"/>
          <w:sz w:val="32"/>
          <w:szCs w:val="32"/>
          <w:lang w:val="en-US" w:eastAsia="zh-CN"/>
        </w:rPr>
        <w:t>确立干部队伍专业化建设目标，教育引导秘书处干部走专业化道路。以支部工作清单为抓手，进一步强化支部党建工作。切实</w:t>
      </w:r>
      <w:r>
        <w:rPr>
          <w:rFonts w:hint="eastAsia" w:ascii="仿宋_GB2312" w:hAnsi="仿宋_GB2312" w:eastAsia="仿宋_GB2312" w:cs="仿宋_GB2312"/>
          <w:b w:val="0"/>
          <w:bCs w:val="0"/>
          <w:snapToGrid/>
          <w:sz w:val="32"/>
          <w:szCs w:val="32"/>
          <w:lang w:val="en-US" w:eastAsia="zh-CN"/>
        </w:rPr>
        <w:t>改进工作作风，把以会员为中心的服务意识体现在日常工作的各个环节。加强调查研究</w:t>
      </w:r>
      <w:r>
        <w:rPr>
          <w:rFonts w:hint="eastAsia" w:ascii="仿宋_GB2312" w:hAnsi="仿宋_GB2312" w:eastAsia="仿宋_GB2312" w:cs="仿宋_GB2312"/>
          <w:snapToGrid/>
          <w:sz w:val="32"/>
          <w:szCs w:val="32"/>
          <w:lang w:val="en-US" w:eastAsia="zh-CN"/>
        </w:rPr>
        <w:t>，了解会员所思、所想，切实帮助解决实际困难。</w:t>
      </w: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3" w:firstLineChars="200"/>
        <w:jc w:val="both"/>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b/>
          <w:bCs/>
          <w:color w:val="000000"/>
          <w:sz w:val="32"/>
          <w:szCs w:val="32"/>
          <w:lang w:val="en-US" w:eastAsia="zh-CN"/>
        </w:rPr>
        <w:t>3.进一步强化廉政建设。</w:t>
      </w:r>
      <w:r>
        <w:rPr>
          <w:rFonts w:hint="eastAsia" w:ascii="仿宋_GB2312" w:hAnsi="仿宋_GB2312" w:eastAsia="仿宋_GB2312" w:cs="仿宋_GB2312"/>
          <w:b w:val="0"/>
          <w:bCs w:val="0"/>
          <w:color w:val="000000"/>
          <w:sz w:val="32"/>
          <w:szCs w:val="32"/>
          <w:lang w:val="en-US" w:eastAsia="zh-CN"/>
        </w:rPr>
        <w:t>认真学习新的《中国共产党纪律处分条例》，切实</w:t>
      </w:r>
      <w:r>
        <w:rPr>
          <w:rFonts w:hint="eastAsia" w:ascii="仿宋_GB2312" w:hAnsi="仿宋_GB2312" w:eastAsia="仿宋_GB2312" w:cs="仿宋_GB2312"/>
          <w:b w:val="0"/>
          <w:bCs w:val="0"/>
          <w:snapToGrid/>
          <w:sz w:val="32"/>
          <w:szCs w:val="32"/>
          <w:lang w:val="en-US" w:eastAsia="zh-CN"/>
        </w:rPr>
        <w:t>加强党风廉政建设，继续坚持和完善廉政责任书制度，履行一岗双责</w:t>
      </w:r>
      <w:r>
        <w:rPr>
          <w:rFonts w:hint="eastAsia" w:ascii="仿宋_GB2312" w:hAnsi="仿宋_GB2312" w:eastAsia="仿宋_GB2312" w:cs="仿宋_GB2312"/>
          <w:snapToGrid/>
          <w:sz w:val="32"/>
          <w:szCs w:val="32"/>
          <w:lang w:val="en-US" w:eastAsia="zh-CN"/>
        </w:rPr>
        <w:t>，将廉政工作与业务工作同部署、同实施、同考核，增强协会工作人员自身拒腐防变的能力，以协会自身正气带动行业健康发展。</w:t>
      </w:r>
    </w:p>
    <w:p>
      <w:pPr>
        <w:keepNext w:val="0"/>
        <w:keepLines w:val="0"/>
        <w:pageBreakBefore w:val="0"/>
        <w:kinsoku/>
        <w:wordWrap/>
        <w:overflowPunct/>
        <w:topLinePunct w:val="0"/>
        <w:autoSpaceDE/>
        <w:bidi w:val="0"/>
        <w:adjustRightInd/>
        <w:snapToGrid w:val="0"/>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rPr>
      </w:pPr>
    </w:p>
    <w:p>
      <w:pPr>
        <w:keepNext w:val="0"/>
        <w:keepLines w:val="0"/>
        <w:pageBreakBefore w:val="0"/>
        <w:numPr>
          <w:ilvl w:val="0"/>
          <w:numId w:val="0"/>
        </w:numPr>
        <w:kinsoku/>
        <w:wordWrap/>
        <w:overflowPunct/>
        <w:topLinePunct w:val="0"/>
        <w:autoSpaceDE/>
        <w:bidi w:val="0"/>
        <w:adjustRightInd/>
        <w:snapToGrid w:val="0"/>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snapToGri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left"/>
        <w:textAlignment w:val="auto"/>
        <w:outlineLvl w:val="9"/>
        <w:rPr>
          <w:rFonts w:hint="eastAsia" w:ascii="方正小标宋简体" w:eastAsia="仿宋_GB2312"/>
          <w:sz w:val="32"/>
          <w:lang w:val="en-US" w:eastAsia="zh-CN"/>
        </w:rPr>
      </w:pPr>
    </w:p>
    <w:p>
      <w:pPr/>
      <w:bookmarkStart w:id="0" w:name="_GoBack"/>
      <w:bookmarkEnd w:id="0"/>
    </w:p>
    <w:sectPr>
      <w:footerReference r:id="rId3" w:type="first"/>
      <w:pgSz w:w="12240" w:h="15840"/>
      <w:pgMar w:top="1440" w:right="1797" w:bottom="1558" w:left="179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7022688">
    <w:nsid w:val="5C35B160"/>
    <w:multiLevelType w:val="singleLevel"/>
    <w:tmpl w:val="5C35B160"/>
    <w:lvl w:ilvl="0" w:tentative="1">
      <w:start w:val="2"/>
      <w:numFmt w:val="decimal"/>
      <w:suff w:val="nothing"/>
      <w:lvlText w:val="%1."/>
      <w:lvlJc w:val="left"/>
    </w:lvl>
  </w:abstractNum>
  <w:num w:numId="1">
    <w:abstractNumId w:val="15470226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01811"/>
    <w:rsid w:val="778018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
    <w:name w:val=" Char"/>
    <w:basedOn w:val="1"/>
    <w:link w:val="4"/>
    <w:qFormat/>
    <w:uiPriority w:val="0"/>
  </w:style>
  <w:style w:type="character" w:styleId="6">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2019-01-23T03:17:00Z</dcterms:created>
  <dc:creator>apple</dc:creator>
  <cp:lastModifiedBy>apple</cp:lastModifiedBy>
  <dcterms:modified xsi:type="dcterms:W3CDTF">2019-01-23T03:17:43Z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